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FDC9B">
      <w:pPr>
        <w:pStyle w:val="8"/>
        <w:rPr>
          <w:rFonts w:hint="eastAsia"/>
        </w:rPr>
      </w:pPr>
      <w:r>
        <w:rPr>
          <w:rFonts w:hint="eastAsia"/>
          <w:lang w:val="en-US" w:eastAsia="zh-CN"/>
        </w:rPr>
        <w:t>萧县人民医院</w:t>
      </w:r>
      <w:r>
        <w:rPr>
          <w:rFonts w:hint="eastAsia"/>
        </w:rPr>
        <w:t>住院部送药电梯控制系统</w:t>
      </w:r>
    </w:p>
    <w:p w14:paraId="16E8F115">
      <w:pPr>
        <w:pStyle w:val="8"/>
      </w:pPr>
      <w:r>
        <w:rPr>
          <w:rFonts w:hint="eastAsia"/>
        </w:rPr>
        <w:t>采购项目合同</w:t>
      </w:r>
    </w:p>
    <w:p w14:paraId="7CDBD743">
      <w:pPr>
        <w:tabs>
          <w:tab w:val="left" w:pos="3244"/>
        </w:tabs>
        <w:autoSpaceDE w:val="0"/>
        <w:autoSpaceDN w:val="0"/>
        <w:spacing w:line="500" w:lineRule="exact"/>
        <w:ind w:right="198"/>
        <w:jc w:val="right"/>
        <w:rPr>
          <w:rStyle w:val="29"/>
        </w:rPr>
      </w:pPr>
    </w:p>
    <w:p w14:paraId="3E56269A">
      <w:pPr>
        <w:tabs>
          <w:tab w:val="left" w:pos="3244"/>
        </w:tabs>
        <w:autoSpaceDE w:val="0"/>
        <w:autoSpaceDN w:val="0"/>
        <w:spacing w:line="500" w:lineRule="exact"/>
        <w:ind w:right="198"/>
        <w:jc w:val="center"/>
        <w:rPr>
          <w:rFonts w:ascii="方正宋黑_GBK" w:hAnsi="方正书宋_GBK" w:eastAsia="方正宋黑_GBK" w:cs="方正书宋_GBK"/>
          <w:sz w:val="22"/>
          <w:szCs w:val="22"/>
        </w:rPr>
      </w:pPr>
      <w:r>
        <w:rPr>
          <w:rStyle w:val="29"/>
          <w:rFonts w:hint="eastAsia" w:eastAsia="华康宋体 Std W7"/>
          <w:lang w:val="en-US" w:eastAsia="zh-CN"/>
        </w:rPr>
        <w:t xml:space="preserve">                                  </w:t>
      </w:r>
      <w:r>
        <w:rPr>
          <w:rStyle w:val="29"/>
        </w:rPr>
        <w:t xml:space="preserve">合同编号：                    </w:t>
      </w:r>
    </w:p>
    <w:p w14:paraId="5241703F">
      <w:pPr>
        <w:pStyle w:val="10"/>
        <w:rPr>
          <w:u w:val="single"/>
        </w:rPr>
      </w:pPr>
      <w:r>
        <w:t>甲方：萧县人民医院</w:t>
      </w:r>
    </w:p>
    <w:p w14:paraId="50ED1D3C">
      <w:pPr>
        <w:pStyle w:val="10"/>
      </w:pPr>
      <w:r>
        <w:t>签订地点：安徽省宿州市萧县</w:t>
      </w:r>
    </w:p>
    <w:p w14:paraId="389EB663">
      <w:pPr>
        <w:pStyle w:val="10"/>
      </w:pPr>
      <w:r>
        <w:t xml:space="preserve">乙方：                    </w:t>
      </w:r>
    </w:p>
    <w:p w14:paraId="19E63CCE">
      <w:pPr>
        <w:autoSpaceDE w:val="0"/>
        <w:autoSpaceDN w:val="0"/>
        <w:spacing w:before="1"/>
        <w:rPr>
          <w:rStyle w:val="30"/>
        </w:rPr>
      </w:pPr>
    </w:p>
    <w:p w14:paraId="1001137D">
      <w:pPr>
        <w:spacing w:before="1" w:line="500" w:lineRule="exact"/>
        <w:ind w:firstLine="562" w:firstLineChars="200"/>
        <w:rPr>
          <w:rFonts w:ascii="方正书宋_GBK" w:hAnsi="方正书宋_GBK" w:eastAsia="方正书宋_GBK" w:cs="方正书宋_GBK"/>
          <w:sz w:val="22"/>
          <w:szCs w:val="22"/>
        </w:rPr>
      </w:pPr>
      <w:r>
        <w:rPr>
          <w:rStyle w:val="30"/>
          <w:rFonts w:hint="eastAsia"/>
        </w:rPr>
        <w:t>第一条 采购项目、数量、报酬及交付期限</w:t>
      </w:r>
    </w:p>
    <w:tbl>
      <w:tblPr>
        <w:tblStyle w:val="5"/>
        <w:tblpPr w:leftFromText="180" w:rightFromText="180" w:vertAnchor="text" w:horzAnchor="page" w:tblpX="1839" w:tblpY="368"/>
        <w:tblOverlap w:val="never"/>
        <w:tblW w:w="8857" w:type="dxa"/>
        <w:tblInd w:w="0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5"/>
        <w:gridCol w:w="1000"/>
        <w:gridCol w:w="719"/>
        <w:gridCol w:w="1663"/>
        <w:gridCol w:w="1167"/>
        <w:gridCol w:w="1344"/>
        <w:gridCol w:w="1189"/>
      </w:tblGrid>
      <w:tr w14:paraId="4CBF545B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1775" w:type="dxa"/>
            <w:vMerge w:val="restart"/>
          </w:tcPr>
          <w:p w14:paraId="4A43525A">
            <w:pPr>
              <w:autoSpaceDE w:val="0"/>
              <w:autoSpaceDN w:val="0"/>
              <w:spacing w:before="122"/>
              <w:ind w:left="405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项目名称及内容</w:t>
            </w:r>
          </w:p>
        </w:tc>
        <w:tc>
          <w:tcPr>
            <w:tcW w:w="1000" w:type="dxa"/>
            <w:vMerge w:val="restart"/>
          </w:tcPr>
          <w:p w14:paraId="3A3E90ED">
            <w:pPr>
              <w:autoSpaceDE w:val="0"/>
              <w:autoSpaceDN w:val="0"/>
              <w:spacing w:before="122"/>
              <w:ind w:left="188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计量单位</w:t>
            </w:r>
          </w:p>
        </w:tc>
        <w:tc>
          <w:tcPr>
            <w:tcW w:w="719" w:type="dxa"/>
            <w:vMerge w:val="restart"/>
          </w:tcPr>
          <w:p w14:paraId="04F829D3">
            <w:pPr>
              <w:autoSpaceDE w:val="0"/>
              <w:autoSpaceDN w:val="0"/>
              <w:spacing w:before="122"/>
              <w:ind w:left="162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数量</w:t>
            </w:r>
          </w:p>
        </w:tc>
        <w:tc>
          <w:tcPr>
            <w:tcW w:w="1663" w:type="dxa"/>
            <w:vMerge w:val="restart"/>
          </w:tcPr>
          <w:p w14:paraId="27EC1BD8">
            <w:pPr>
              <w:autoSpaceDE w:val="0"/>
              <w:autoSpaceDN w:val="0"/>
              <w:spacing w:line="258" w:lineRule="exact"/>
              <w:ind w:left="416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工作量</w:t>
            </w:r>
          </w:p>
          <w:p w14:paraId="6B361A37">
            <w:pPr>
              <w:autoSpaceDE w:val="0"/>
              <w:autoSpaceDN w:val="0"/>
              <w:spacing w:line="265" w:lineRule="exact"/>
              <w:ind w:left="326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（工时）</w:t>
            </w:r>
          </w:p>
        </w:tc>
        <w:tc>
          <w:tcPr>
            <w:tcW w:w="2511" w:type="dxa"/>
            <w:gridSpan w:val="2"/>
          </w:tcPr>
          <w:p w14:paraId="7CC63E33">
            <w:pPr>
              <w:autoSpaceDE w:val="0"/>
              <w:autoSpaceDN w:val="0"/>
              <w:spacing w:line="252" w:lineRule="exact"/>
              <w:ind w:left="1021" w:right="1009"/>
              <w:jc w:val="center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报酬</w:t>
            </w:r>
          </w:p>
        </w:tc>
        <w:tc>
          <w:tcPr>
            <w:tcW w:w="1189" w:type="dxa"/>
            <w:vMerge w:val="restart"/>
          </w:tcPr>
          <w:p w14:paraId="70D4DA99">
            <w:pPr>
              <w:autoSpaceDE w:val="0"/>
              <w:autoSpaceDN w:val="0"/>
              <w:spacing w:before="122"/>
              <w:ind w:left="336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交付期限</w:t>
            </w:r>
          </w:p>
        </w:tc>
      </w:tr>
      <w:tr w14:paraId="6F6D1DF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1775" w:type="dxa"/>
            <w:vMerge w:val="continue"/>
            <w:tcBorders>
              <w:top w:val="nil"/>
            </w:tcBorders>
          </w:tcPr>
          <w:p w14:paraId="425778C3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vMerge w:val="continue"/>
            <w:tcBorders>
              <w:top w:val="nil"/>
            </w:tcBorders>
          </w:tcPr>
          <w:p w14:paraId="2B08DAAA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</w:tcPr>
          <w:p w14:paraId="40214F5E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663" w:type="dxa"/>
            <w:vMerge w:val="continue"/>
            <w:tcBorders>
              <w:top w:val="nil"/>
            </w:tcBorders>
          </w:tcPr>
          <w:p w14:paraId="4D75059C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67" w:type="dxa"/>
          </w:tcPr>
          <w:p w14:paraId="216A6090">
            <w:pPr>
              <w:autoSpaceDE w:val="0"/>
              <w:autoSpaceDN w:val="0"/>
              <w:spacing w:line="252" w:lineRule="exact"/>
              <w:ind w:left="369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单价</w:t>
            </w:r>
          </w:p>
        </w:tc>
        <w:tc>
          <w:tcPr>
            <w:tcW w:w="1344" w:type="dxa"/>
          </w:tcPr>
          <w:p w14:paraId="51B30D4F">
            <w:pPr>
              <w:autoSpaceDE w:val="0"/>
              <w:autoSpaceDN w:val="0"/>
              <w:spacing w:line="252" w:lineRule="exact"/>
              <w:ind w:left="473" w:right="460"/>
              <w:jc w:val="center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lang w:eastAsia="en-US"/>
              </w:rPr>
              <w:t>金额</w:t>
            </w:r>
          </w:p>
        </w:tc>
        <w:tc>
          <w:tcPr>
            <w:tcW w:w="1189" w:type="dxa"/>
            <w:vMerge w:val="continue"/>
            <w:tcBorders>
              <w:top w:val="nil"/>
            </w:tcBorders>
          </w:tcPr>
          <w:p w14:paraId="2698CA73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kern w:val="0"/>
                <w:sz w:val="18"/>
                <w:szCs w:val="18"/>
                <w:lang w:eastAsia="en-US"/>
              </w:rPr>
            </w:pPr>
          </w:p>
        </w:tc>
      </w:tr>
      <w:tr w14:paraId="51E8B1C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1775" w:type="dxa"/>
            <w:vAlign w:val="center"/>
          </w:tcPr>
          <w:p w14:paraId="160C1383">
            <w:pPr>
              <w:autoSpaceDE w:val="0"/>
              <w:autoSpaceDN w:val="0"/>
              <w:jc w:val="center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t>住院部大楼东侧送药电梯控制系统更换（含旧控制系统的拆除，以及新控制柜本体及相关电气元件、线缆的供货、运输、安装调试、监督检验报检及质保服务）；拆除的旧控制系统设备及废旧部件残值归甲方所有，由乙方负责合规回收处置并承担相应环保责任。</w:t>
            </w:r>
          </w:p>
        </w:tc>
        <w:tc>
          <w:tcPr>
            <w:tcW w:w="1000" w:type="dxa"/>
            <w:vAlign w:val="center"/>
          </w:tcPr>
          <w:p w14:paraId="09A7A8BF">
            <w:pPr>
              <w:autoSpaceDE w:val="0"/>
              <w:autoSpaceDN w:val="0"/>
              <w:jc w:val="center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t>套</w:t>
            </w:r>
          </w:p>
        </w:tc>
        <w:tc>
          <w:tcPr>
            <w:tcW w:w="719" w:type="dxa"/>
            <w:vAlign w:val="center"/>
          </w:tcPr>
          <w:p w14:paraId="7D94D9FE">
            <w:pPr>
              <w:autoSpaceDE w:val="0"/>
              <w:autoSpaceDN w:val="0"/>
              <w:jc w:val="center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t>1</w:t>
            </w:r>
          </w:p>
        </w:tc>
        <w:tc>
          <w:tcPr>
            <w:tcW w:w="1663" w:type="dxa"/>
            <w:vAlign w:val="center"/>
          </w:tcPr>
          <w:p w14:paraId="3C8EAE0B">
            <w:pPr>
              <w:autoSpaceDE w:val="0"/>
              <w:autoSpaceDN w:val="0"/>
              <w:jc w:val="center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t>/</w:t>
            </w:r>
          </w:p>
        </w:tc>
        <w:tc>
          <w:tcPr>
            <w:tcW w:w="1167" w:type="dxa"/>
            <w:vAlign w:val="center"/>
          </w:tcPr>
          <w:p w14:paraId="61FA821D">
            <w:pPr>
              <w:autoSpaceDE w:val="0"/>
              <w:autoSpaceDN w:val="0"/>
              <w:jc w:val="center"/>
              <w:rPr>
                <w:rFonts w:hint="default" w:ascii="华康宋体 Std W7" w:hAnsi="华康宋体 Std W7" w:eastAsia="华康宋体 Std W7" w:cs="华康宋体 Std W7"/>
                <w:sz w:val="18"/>
                <w:szCs w:val="18"/>
                <w:lang w:val="en-US" w:eastAsia="zh-CN"/>
              </w:rPr>
            </w:pPr>
            <w:r>
              <w:rPr>
                <w:rFonts w:hint="eastAsia" w:eastAsia="华康宋体 Std W7"/>
                <w:u w:val="single"/>
                <w:lang w:val="en-US" w:eastAsia="zh-CN"/>
              </w:rPr>
              <w:t xml:space="preserve">    </w:t>
            </w:r>
          </w:p>
        </w:tc>
        <w:tc>
          <w:tcPr>
            <w:tcW w:w="1344" w:type="dxa"/>
            <w:vAlign w:val="center"/>
          </w:tcPr>
          <w:p w14:paraId="22CF61A6">
            <w:pPr>
              <w:autoSpaceDE w:val="0"/>
              <w:autoSpaceDN w:val="0"/>
              <w:jc w:val="center"/>
              <w:rPr>
                <w:rFonts w:hint="default" w:ascii="华康宋体 Std W7" w:hAnsi="华康宋体 Std W7" w:eastAsia="华康宋体 Std W7" w:cs="华康宋体 Std W7"/>
                <w:sz w:val="18"/>
                <w:szCs w:val="18"/>
                <w:lang w:val="en-US" w:eastAsia="zh-CN"/>
              </w:rPr>
            </w:pPr>
            <w:r>
              <w:rPr>
                <w:rFonts w:hint="eastAsia" w:eastAsia="华康宋体 Std W7"/>
                <w:u w:val="single"/>
                <w:lang w:val="en-US" w:eastAsia="zh-CN"/>
              </w:rPr>
              <w:t xml:space="preserve">     </w:t>
            </w:r>
          </w:p>
        </w:tc>
        <w:tc>
          <w:tcPr>
            <w:tcW w:w="1189" w:type="dxa"/>
            <w:vAlign w:val="center"/>
          </w:tcPr>
          <w:p w14:paraId="79D37055">
            <w:pPr>
              <w:autoSpaceDE w:val="0"/>
              <w:autoSpaceDN w:val="0"/>
              <w:jc w:val="center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  <w:r>
              <w:t>合同签订后15个日历日内完成安装调试并向特种设备检验机构报检。</w:t>
            </w:r>
          </w:p>
        </w:tc>
      </w:tr>
      <w:tr w14:paraId="124060E7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1775" w:type="dxa"/>
          </w:tcPr>
          <w:p w14:paraId="133517F7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</w:tcPr>
          <w:p w14:paraId="655FD51B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</w:p>
        </w:tc>
        <w:tc>
          <w:tcPr>
            <w:tcW w:w="719" w:type="dxa"/>
          </w:tcPr>
          <w:p w14:paraId="05753CC2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</w:p>
        </w:tc>
        <w:tc>
          <w:tcPr>
            <w:tcW w:w="1663" w:type="dxa"/>
          </w:tcPr>
          <w:p w14:paraId="34942BD1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</w:p>
        </w:tc>
        <w:tc>
          <w:tcPr>
            <w:tcW w:w="1167" w:type="dxa"/>
          </w:tcPr>
          <w:p w14:paraId="24537E22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</w:p>
        </w:tc>
        <w:tc>
          <w:tcPr>
            <w:tcW w:w="1344" w:type="dxa"/>
          </w:tcPr>
          <w:p w14:paraId="5BD3E56D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</w:p>
        </w:tc>
        <w:tc>
          <w:tcPr>
            <w:tcW w:w="1189" w:type="dxa"/>
          </w:tcPr>
          <w:p w14:paraId="31473859">
            <w:pPr>
              <w:autoSpaceDE w:val="0"/>
              <w:autoSpaceDN w:val="0"/>
              <w:jc w:val="left"/>
              <w:rPr>
                <w:rFonts w:ascii="华康宋体 Std W7" w:hAnsi="华康宋体 Std W7" w:eastAsia="华康宋体 Std W7" w:cs="华康宋体 Std W7"/>
                <w:sz w:val="18"/>
                <w:szCs w:val="18"/>
                <w:lang w:eastAsia="en-US"/>
              </w:rPr>
            </w:pPr>
          </w:p>
        </w:tc>
      </w:tr>
      <w:tr w14:paraId="1F939471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8857" w:type="dxa"/>
            <w:gridSpan w:val="7"/>
          </w:tcPr>
          <w:p w14:paraId="77978DD1">
            <w:pPr>
              <w:autoSpaceDE w:val="0"/>
              <w:autoSpaceDN w:val="0"/>
              <w:spacing w:line="252" w:lineRule="exact"/>
              <w:ind w:left="27"/>
              <w:jc w:val="left"/>
              <w:rPr>
                <w:rFonts w:hint="default" w:ascii="华康宋体 Std W7" w:hAnsi="华康宋体 Std W7" w:eastAsia="华康宋体 Std W7" w:cs="华康宋体 Std W7"/>
                <w:sz w:val="18"/>
                <w:szCs w:val="18"/>
                <w:lang w:val="en-US" w:eastAsia="zh-CN"/>
              </w:rPr>
            </w:pP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</w:rPr>
              <w:t>合计人民币金额（大写）：</w:t>
            </w:r>
            <w:r>
              <w:rPr>
                <w:rFonts w:hint="eastAsia" w:ascii="华康宋体 Std W7" w:hAnsi="华康宋体 Std W7" w:eastAsia="华康宋体 Std W7" w:cs="华康宋体 Std W7"/>
                <w:color w:val="231F20"/>
                <w:sz w:val="18"/>
                <w:szCs w:val="18"/>
                <w:u w:val="single"/>
                <w:lang w:val="en-US" w:eastAsia="zh-CN"/>
              </w:rPr>
              <w:t xml:space="preserve">                </w:t>
            </w:r>
          </w:p>
        </w:tc>
      </w:tr>
    </w:tbl>
    <w:p w14:paraId="194EA562">
      <w:pPr>
        <w:autoSpaceDE w:val="0"/>
        <w:autoSpaceDN w:val="0"/>
        <w:spacing w:before="9"/>
        <w:jc w:val="left"/>
        <w:rPr>
          <w:rFonts w:ascii="方正楷体_GBK" w:hAnsi="方正书宋_GBK" w:eastAsia="方正书宋_GBK" w:cs="方正书宋_GBK"/>
          <w:sz w:val="22"/>
          <w:szCs w:val="22"/>
        </w:rPr>
      </w:pPr>
      <w:bookmarkStart w:id="0" w:name="_GoBack"/>
      <w:bookmarkEnd w:id="0"/>
    </w:p>
    <w:p w14:paraId="7B22AC15">
      <w:pPr>
        <w:spacing w:line="500" w:lineRule="exact"/>
        <w:ind w:firstLine="562" w:firstLineChars="200"/>
        <w:rPr>
          <w:rStyle w:val="31"/>
        </w:rPr>
      </w:pPr>
      <w:r>
        <w:rPr>
          <w:rStyle w:val="30"/>
          <w:rFonts w:hint="eastAsia"/>
        </w:rPr>
        <w:t>第二条 技术标准、质量要求：</w:t>
      </w:r>
    </w:p>
    <w:p w14:paraId="6FDF4019">
      <w:pPr>
        <w:pStyle w:val="15"/>
        <w:ind w:firstLine="560"/>
        <w:rPr>
          <w:rStyle w:val="31"/>
          <w:u w:val="none"/>
        </w:rPr>
      </w:pPr>
      <w:r>
        <w:rPr>
          <w:rFonts w:hint="eastAsia" w:ascii="华康宋体 Std W7" w:hAnsi="华康宋体 Std W7" w:cs="华康宋体 Std W7"/>
          <w:u w:val="none"/>
        </w:rPr>
        <w:t>1.控制系统采用32位及以上微电脑全数字矢量控制系统，具备VVVF变频变压调速功能，运行曲线平滑，起制动舒适无抖动。</w:t>
      </w:r>
      <w:r>
        <w:rPr>
          <w:rFonts w:hint="eastAsia" w:ascii="华康宋体 Std W7" w:hAnsi="华康宋体 Std W7" w:cs="华康宋体 Std W7"/>
          <w:u w:val="none"/>
        </w:rPr>
        <w:br w:type="textWrapping"/>
      </w:r>
      <w:r>
        <w:rPr>
          <w:rFonts w:hint="eastAsia" w:ascii="华康宋体 Std W7" w:hAnsi="华康宋体 Std W7" w:cs="华康宋体 Std W7"/>
          <w:u w:val="none"/>
          <w:lang w:val="en-US" w:eastAsia="zh-CN"/>
        </w:rPr>
        <w:t xml:space="preserve">    </w:t>
      </w:r>
      <w:r>
        <w:rPr>
          <w:rFonts w:hint="eastAsia" w:ascii="华康宋体 Std W7" w:hAnsi="华康宋体 Std W7" w:cs="华康宋体 Std W7"/>
          <w:u w:val="none"/>
        </w:rPr>
        <w:t>2.新控制系统须与现有电梯曳引机、门机系统、安全回路、呼梯系统等部件完全兼容；平层准确度≤±5mm；轿厢内运行噪声≤55dB(A)，开关门噪声≤65dB(A)。</w:t>
      </w:r>
      <w:r>
        <w:rPr>
          <w:rFonts w:hint="eastAsia" w:ascii="华康宋体 Std W7" w:hAnsi="华康宋体 Std W7" w:cs="华康宋体 Std W7"/>
          <w:u w:val="none"/>
        </w:rPr>
        <w:br w:type="textWrapping"/>
      </w:r>
      <w:r>
        <w:rPr>
          <w:rFonts w:hint="eastAsia" w:ascii="华康宋体 Std W7" w:hAnsi="华康宋体 Std W7" w:cs="华康宋体 Std W7"/>
          <w:u w:val="none"/>
          <w:lang w:val="en-US" w:eastAsia="zh-CN"/>
        </w:rPr>
        <w:t xml:space="preserve">    </w:t>
      </w:r>
      <w:r>
        <w:rPr>
          <w:rFonts w:hint="eastAsia" w:ascii="华康宋体 Std W7" w:hAnsi="华康宋体 Std W7" w:cs="华康宋体 Std W7"/>
          <w:u w:val="none"/>
        </w:rPr>
        <w:t>3.具备超载保护、门锁保护、限速器-安全钳联动、轿厢意外移动保护、消防联动返回基站等功能，安全部件须出具产品型式试验报告；配备应急照明、警铃、五方对讲系统及停电应急平层功能；具备故障自诊断功能。</w:t>
      </w:r>
      <w:r>
        <w:rPr>
          <w:rFonts w:hint="eastAsia" w:ascii="华康宋体 Std W7" w:hAnsi="华康宋体 Std W7" w:cs="华康宋体 Std W7"/>
          <w:u w:val="none"/>
        </w:rPr>
        <w:br w:type="textWrapping"/>
      </w:r>
      <w:r>
        <w:rPr>
          <w:rFonts w:hint="eastAsia" w:ascii="华康宋体 Std W7" w:hAnsi="华康宋体 Std W7" w:cs="华康宋体 Std W7"/>
          <w:u w:val="none"/>
          <w:lang w:val="en-US" w:eastAsia="zh-CN"/>
        </w:rPr>
        <w:t xml:space="preserve">    </w:t>
      </w:r>
      <w:r>
        <w:rPr>
          <w:rFonts w:hint="eastAsia" w:ascii="华康宋体 Std W7" w:hAnsi="华康宋体 Std W7" w:cs="华康宋体 Std W7"/>
          <w:u w:val="none"/>
        </w:rPr>
        <w:t>4.电源要求：动力电源AC380V±7%、50Hz，控制电源AC220V±7%、50Hz；控制系统设计使用寿命不低于15年。</w:t>
      </w:r>
      <w:r>
        <w:rPr>
          <w:rFonts w:hint="eastAsia" w:ascii="华康宋体 Std W7" w:hAnsi="华康宋体 Std W7" w:cs="华康宋体 Std W7"/>
          <w:u w:val="none"/>
        </w:rPr>
        <w:br w:type="textWrapping"/>
      </w:r>
      <w:r>
        <w:rPr>
          <w:rFonts w:hint="eastAsia" w:ascii="华康宋体 Std W7" w:hAnsi="华康宋体 Std W7" w:cs="华康宋体 Std W7"/>
          <w:u w:val="none"/>
          <w:lang w:val="en-US" w:eastAsia="zh-CN"/>
        </w:rPr>
        <w:t xml:space="preserve">    </w:t>
      </w:r>
      <w:r>
        <w:rPr>
          <w:rFonts w:hint="eastAsia" w:ascii="华康宋体 Std W7" w:hAnsi="华康宋体 Std W7" w:cs="华康宋体 Std W7"/>
          <w:u w:val="none"/>
        </w:rPr>
        <w:t>5.施工须符合《电梯监督检验和定期检验规则》（TSG T7001—2023）及相关电梯改造、重大修理规范。</w:t>
      </w:r>
    </w:p>
    <w:p w14:paraId="42DC4E81">
      <w:pPr>
        <w:pStyle w:val="15"/>
        <w:ind w:firstLine="560"/>
        <w:rPr>
          <w:rStyle w:val="31"/>
          <w:u w:val="none"/>
        </w:rPr>
      </w:pPr>
      <w:r>
        <w:rPr>
          <w:rFonts w:hint="eastAsia" w:ascii="华康宋体 Std W7" w:hAnsi="华康宋体 Std W7" w:cs="华康宋体 Std W7"/>
          <w:u w:val="none"/>
        </w:rPr>
        <w:t>6.乙方须随合同提供《设备供货清单》（作为本合同附件），列明控制系统主板、变频器、门机控制器等核心元器件及整机的品牌、型号、原产地、数量与主要技术参数；实际供货与清单不符的，视为违约。</w:t>
      </w:r>
    </w:p>
    <w:p w14:paraId="7497D6A6">
      <w:pPr>
        <w:spacing w:line="500" w:lineRule="exact"/>
        <w:ind w:firstLine="562" w:firstLineChars="200"/>
        <w:rPr>
          <w:rStyle w:val="31"/>
        </w:rPr>
      </w:pPr>
      <w:r>
        <w:rPr>
          <w:rStyle w:val="30"/>
          <w:rFonts w:hint="eastAsia"/>
        </w:rPr>
        <w:t>第三条 乙方对质量负责的期限及条件：</w:t>
      </w:r>
    </w:p>
    <w:p w14:paraId="3539F832">
      <w:pPr>
        <w:pStyle w:val="15"/>
        <w:ind w:firstLine="560"/>
        <w:rPr>
          <w:rStyle w:val="31"/>
          <w:u w:val="none"/>
        </w:rPr>
      </w:pPr>
      <w:r>
        <w:rPr>
          <w:rFonts w:hint="eastAsia" w:ascii="华康宋体 Std W7" w:hAnsi="华康宋体 Std W7" w:cs="华康宋体 Std W7"/>
          <w:u w:val="none"/>
        </w:rPr>
        <w:t>控制系统整机质保期不低于2年，自特种设备检验机构监督检验合格并交付使用之日起计算。质保期内因产品质量或安装调试原因导致的故障，由乙方免费维修或更换故障部件。乙方接到故障报修后2小时内响应，4小时内到达现场处理。乙方应免费对甲方后勤及运维人员进行操作及日常维护培训。</w:t>
      </w:r>
    </w:p>
    <w:p w14:paraId="047FB80C">
      <w:pPr>
        <w:spacing w:line="500" w:lineRule="exact"/>
        <w:ind w:firstLine="562" w:firstLineChars="200"/>
        <w:rPr>
          <w:rStyle w:val="31"/>
        </w:rPr>
      </w:pPr>
      <w:r>
        <w:rPr>
          <w:rStyle w:val="30"/>
          <w:rFonts w:hint="eastAsia"/>
        </w:rPr>
        <w:t>第</w:t>
      </w:r>
      <w:r>
        <w:rPr>
          <w:rStyle w:val="30"/>
          <w:rFonts w:hint="eastAsia" w:eastAsia="华康宋体 Std W3"/>
          <w:lang w:val="en-US" w:eastAsia="zh-CN"/>
        </w:rPr>
        <w:t>四</w:t>
      </w:r>
      <w:r>
        <w:rPr>
          <w:rStyle w:val="30"/>
          <w:rFonts w:hint="eastAsia"/>
        </w:rPr>
        <w:t>条 乙方使用的材料由</w:t>
      </w:r>
      <w:r>
        <w:rPr>
          <w:rStyle w:val="30"/>
          <w:rFonts w:hint="eastAsia" w:eastAsia="华康宋体 Std W3"/>
          <w:lang w:val="en-US" w:eastAsia="zh-CN"/>
        </w:rPr>
        <w:t>乙方</w:t>
      </w:r>
      <w:r>
        <w:rPr>
          <w:rStyle w:val="30"/>
          <w:rFonts w:hint="eastAsia"/>
        </w:rPr>
        <w:t>提供。</w:t>
      </w:r>
    </w:p>
    <w:p w14:paraId="5FC22CB3">
      <w:pPr>
        <w:pStyle w:val="15"/>
        <w:ind w:firstLine="560"/>
      </w:pPr>
      <w:r>
        <w:rPr>
          <w:rFonts w:hint="eastAsia"/>
        </w:rPr>
        <w:t>材料的检验方法：乙方提供全新正品控制系统设备及配件，须随货提供出厂合格证、元件代号说明及检测报告；安全部件须提供产品型式试验报告复印件，经验收合格后方可使用。</w:t>
      </w:r>
    </w:p>
    <w:p w14:paraId="0D57FD75">
      <w:pPr>
        <w:spacing w:line="500" w:lineRule="exact"/>
        <w:ind w:firstLine="562" w:firstLineChars="200"/>
        <w:rPr>
          <w:rStyle w:val="31"/>
          <w:b w:val="0"/>
          <w:bCs/>
        </w:rPr>
      </w:pPr>
      <w:r>
        <w:rPr>
          <w:rStyle w:val="30"/>
          <w:rFonts w:hint="eastAsia"/>
        </w:rPr>
        <w:t xml:space="preserve">第五条 </w:t>
      </w:r>
      <w:r>
        <w:rPr>
          <w:rStyle w:val="30"/>
          <w:rFonts w:hint="eastAsia"/>
          <w:b w:val="0"/>
          <w:bCs/>
        </w:rPr>
        <w:t>甲方不允许将本合同项下工作交由第三人完成，乙方不得转包或违法分包。</w:t>
      </w:r>
    </w:p>
    <w:p w14:paraId="2FAE835B">
      <w:pPr>
        <w:pStyle w:val="15"/>
        <w:ind w:firstLine="560"/>
      </w:pPr>
    </w:p>
    <w:p w14:paraId="2663BCEF">
      <w:pPr>
        <w:spacing w:line="500" w:lineRule="exact"/>
        <w:ind w:firstLine="562" w:firstLineChars="200"/>
        <w:rPr>
          <w:rStyle w:val="31"/>
        </w:rPr>
      </w:pPr>
      <w:r>
        <w:rPr>
          <w:rStyle w:val="30"/>
          <w:rFonts w:hint="eastAsia"/>
        </w:rPr>
        <w:t>第六条 工作成果检验标准、方法、特种设备手续及期限：</w:t>
      </w:r>
    </w:p>
    <w:p w14:paraId="1E10C4FF">
      <w:pPr>
        <w:pStyle w:val="15"/>
        <w:ind w:firstLine="560"/>
        <w:rPr>
          <w:u w:val="none"/>
        </w:rPr>
      </w:pPr>
      <w:r>
        <w:rPr>
          <w:rFonts w:hint="eastAsia" w:ascii="华康宋体 Std W7" w:hAnsi="华康宋体 Std W7" w:cs="华康宋体 Std W7"/>
          <w:u w:val="none"/>
        </w:rPr>
        <w:t>安装完成后须依次进行空载试运行、额定负载测试、安全回路急停功能测试、限速器-安全钳联动测试，各项指标符合TSG T7001—2023要求。</w:t>
      </w:r>
    </w:p>
    <w:p w14:paraId="5BE7C4B0">
      <w:pPr>
        <w:pStyle w:val="15"/>
        <w:ind w:firstLine="560"/>
        <w:rPr>
          <w:u w:val="none"/>
        </w:rPr>
      </w:pPr>
      <w:r>
        <w:rPr>
          <w:rFonts w:hint="eastAsia" w:ascii="华康宋体 Std W7" w:hAnsi="华康宋体 Std W7" w:cs="华康宋体 Std W7"/>
          <w:u w:val="none"/>
        </w:rPr>
        <w:t>本合同项下施工告知、监督检验申报、使用登记证（变更）等法定手续由乙方负责办理并承担相应检验费用，甲方配合提供使用单位所需资料。</w:t>
      </w:r>
    </w:p>
    <w:p w14:paraId="77023C4F">
      <w:pPr>
        <w:pStyle w:val="15"/>
        <w:ind w:firstLine="560"/>
        <w:rPr>
          <w:u w:val="none"/>
        </w:rPr>
      </w:pPr>
      <w:r>
        <w:rPr>
          <w:rFonts w:hint="eastAsia" w:ascii="华康宋体 Std W7" w:hAnsi="华康宋体 Std W7" w:cs="华康宋体 Std W7"/>
          <w:u w:val="none"/>
        </w:rPr>
        <w:t>验收不合格的，乙方应在甲方指定期限内无偿整改并申请复验；经复验仍不合格或乙方拒绝整改的，甲方有权拒收、解除合同，乙方应退还已付款项并赔偿损失。</w:t>
      </w:r>
    </w:p>
    <w:p w14:paraId="1125C376">
      <w:pPr>
        <w:pStyle w:val="15"/>
        <w:ind w:firstLine="560"/>
        <w:rPr>
          <w:u w:val="none"/>
        </w:rPr>
      </w:pPr>
      <w:r>
        <w:rPr>
          <w:rFonts w:hint="eastAsia" w:ascii="华康宋体 Std W7" w:hAnsi="华康宋体 Std W7" w:cs="华康宋体 Std W7"/>
          <w:u w:val="none"/>
        </w:rPr>
        <w:t>验收合格后双方签字确认，形成验收记录。</w:t>
      </w:r>
    </w:p>
    <w:p w14:paraId="04EDACDC">
      <w:pPr>
        <w:spacing w:line="500" w:lineRule="exact"/>
        <w:ind w:firstLine="562" w:firstLineChars="200"/>
        <w:rPr>
          <w:rStyle w:val="31"/>
        </w:rPr>
      </w:pPr>
      <w:r>
        <w:rPr>
          <w:rStyle w:val="30"/>
          <w:rFonts w:hint="eastAsia"/>
        </w:rPr>
        <w:t>第七条 结算方式及期限：</w:t>
      </w:r>
    </w:p>
    <w:p w14:paraId="06E7C40F">
      <w:pPr>
        <w:pStyle w:val="15"/>
        <w:ind w:firstLine="560"/>
        <w:rPr>
          <w:rStyle w:val="31"/>
          <w:u w:val="none"/>
        </w:rPr>
      </w:pPr>
      <w:r>
        <w:rPr>
          <w:rFonts w:hint="eastAsia" w:ascii="华康宋体 Std W7" w:hAnsi="华康宋体 Std W7" w:cs="华康宋体 Std W7"/>
          <w:u w:val="none"/>
        </w:rPr>
        <w:t>本合同为含税全包价，包含控制系统设备费、旧设备拆除及运输费、安装调试费、监督检验费、培训费、资料移交费及税费等全部费用，增值税税率为____%。乙方应在甲方付款前开具等额合规的增值税（专用/普通）发票。项目经监督检验合格并验收投入使用，且甲方收到乙方合规发票后，甲方在180个工作日内一次性支付全部合同价款。</w:t>
      </w:r>
    </w:p>
    <w:p w14:paraId="49A46A0F">
      <w:pPr>
        <w:spacing w:line="500" w:lineRule="exact"/>
        <w:ind w:firstLine="562" w:firstLineChars="200"/>
        <w:rPr>
          <w:rStyle w:val="31"/>
          <w:szCs w:val="28"/>
        </w:rPr>
      </w:pPr>
      <w:r>
        <w:rPr>
          <w:rStyle w:val="30"/>
          <w:rFonts w:hint="eastAsia"/>
        </w:rPr>
        <w:t>第</w:t>
      </w:r>
      <w:r>
        <w:rPr>
          <w:rStyle w:val="30"/>
          <w:rFonts w:hint="eastAsia" w:eastAsia="华康宋体 Std W3"/>
          <w:lang w:val="en-US" w:eastAsia="zh-CN"/>
        </w:rPr>
        <w:t>八</w:t>
      </w:r>
      <w:r>
        <w:rPr>
          <w:rStyle w:val="30"/>
          <w:rFonts w:hint="eastAsia"/>
        </w:rPr>
        <w:t xml:space="preserve">条 </w:t>
      </w:r>
      <w:r>
        <w:rPr>
          <w:rStyle w:val="30"/>
          <w:rFonts w:hint="eastAsia"/>
          <w:b w:val="0"/>
          <w:bCs/>
        </w:rPr>
        <w:t>本合同不设定金。</w:t>
      </w:r>
    </w:p>
    <w:p w14:paraId="734F6607">
      <w:pPr>
        <w:spacing w:line="500" w:lineRule="exact"/>
        <w:ind w:firstLine="562" w:firstLineChars="200"/>
        <w:rPr>
          <w:b w:val="0"/>
          <w:bCs/>
        </w:rPr>
      </w:pPr>
      <w:r>
        <w:rPr>
          <w:rStyle w:val="30"/>
          <w:rFonts w:hint="eastAsia"/>
        </w:rPr>
        <w:t xml:space="preserve">第九条 </w:t>
      </w:r>
      <w:r>
        <w:rPr>
          <w:rStyle w:val="30"/>
          <w:rFonts w:hint="eastAsia"/>
          <w:b w:val="0"/>
          <w:bCs/>
        </w:rPr>
        <w:t>任何一方解除本合同应及时书面通知对方。因乙方违约导致甲方解除的，乙方应退还已收取的相应款项并赔偿甲方损失；因甲方原因解除的，双方按实际履行情况据实结算。</w:t>
      </w:r>
    </w:p>
    <w:p w14:paraId="05518727">
      <w:pPr>
        <w:spacing w:line="500" w:lineRule="exact"/>
        <w:ind w:firstLine="562" w:firstLineChars="200"/>
        <w:rPr>
          <w:b w:val="0"/>
          <w:bCs/>
        </w:rPr>
      </w:pPr>
      <w:r>
        <w:rPr>
          <w:rStyle w:val="30"/>
          <w:rFonts w:hint="eastAsia"/>
        </w:rPr>
        <w:t>第十条</w:t>
      </w:r>
      <w:r>
        <w:rPr>
          <w:rStyle w:val="30"/>
          <w:rFonts w:hint="eastAsia"/>
          <w:b w:val="0"/>
          <w:bCs/>
        </w:rPr>
        <w:t xml:space="preserve"> 本合同项下工作成果不得设定留置。甲方逾期付款的，乙方应通过协商或本合同约定的争议解决方式主张权利，不得留置或扣留已交付的设备、控制系统及相关资料。</w:t>
      </w:r>
    </w:p>
    <w:p w14:paraId="68D0F0D9">
      <w:pPr>
        <w:pStyle w:val="15"/>
        <w:ind w:firstLine="575"/>
        <w:rPr>
          <w:rStyle w:val="30"/>
          <w:rFonts w:hint="eastAsia"/>
        </w:rPr>
      </w:pPr>
      <w:r>
        <w:rPr>
          <w:rStyle w:val="30"/>
          <w:rFonts w:hint="eastAsia"/>
        </w:rPr>
        <w:t>第十一条 违约责任：</w:t>
      </w:r>
    </w:p>
    <w:p w14:paraId="6DC9D42D">
      <w:pPr>
        <w:pStyle w:val="15"/>
        <w:ind w:firstLine="575"/>
        <w:rPr>
          <w:rStyle w:val="30"/>
          <w:rFonts w:hint="eastAsia"/>
          <w:b w:val="0"/>
          <w:bCs/>
        </w:rPr>
      </w:pPr>
      <w:r>
        <w:rPr>
          <w:rStyle w:val="30"/>
          <w:rFonts w:hint="eastAsia"/>
          <w:b w:val="0"/>
          <w:bCs/>
        </w:rPr>
        <w:t>1.乙方未按期完成供货、安装调试并报检的，每逾期一日按合同总价款的万分之五支付违约金，违约金累计不超过合同总价款的5%；逾期超过30日的，甲方有权解除合同。</w:t>
      </w:r>
    </w:p>
    <w:p w14:paraId="09B96629">
      <w:pPr>
        <w:pStyle w:val="15"/>
        <w:ind w:firstLine="575"/>
        <w:rPr>
          <w:rStyle w:val="30"/>
          <w:rFonts w:hint="eastAsia"/>
          <w:b w:val="0"/>
          <w:bCs/>
        </w:rPr>
      </w:pPr>
      <w:r>
        <w:rPr>
          <w:rStyle w:val="30"/>
          <w:rFonts w:hint="eastAsia"/>
          <w:b w:val="0"/>
          <w:bCs/>
        </w:rPr>
        <w:t>2.接到故障报修后未按承诺在2小时响应、4小时到达现场的，每次支付违约金500元。</w:t>
      </w:r>
    </w:p>
    <w:p w14:paraId="4B0B2451">
      <w:pPr>
        <w:pStyle w:val="15"/>
        <w:ind w:firstLine="575"/>
        <w:rPr>
          <w:rStyle w:val="30"/>
          <w:rFonts w:hint="eastAsia"/>
          <w:b w:val="0"/>
          <w:bCs/>
        </w:rPr>
      </w:pPr>
      <w:r>
        <w:rPr>
          <w:rStyle w:val="30"/>
          <w:rFonts w:hint="eastAsia"/>
          <w:b w:val="0"/>
          <w:bCs/>
        </w:rPr>
        <w:t>3.实际供货元器件品牌、型号与《设备供货清单》不符，或提供非全新正品配件，或维保、调试未达本合同约定技术标准的，甲方有权要求限期整改，整改费用及损失由乙方承担，逾期未整改的按本条第1项承担违约责任。</w:t>
      </w:r>
    </w:p>
    <w:p w14:paraId="5DB88632">
      <w:pPr>
        <w:pStyle w:val="15"/>
        <w:ind w:firstLine="575"/>
        <w:rPr>
          <w:rStyle w:val="30"/>
          <w:rFonts w:hint="eastAsia"/>
          <w:b w:val="0"/>
          <w:bCs/>
        </w:rPr>
      </w:pPr>
      <w:r>
        <w:rPr>
          <w:rStyle w:val="30"/>
          <w:rFonts w:hint="eastAsia"/>
          <w:b w:val="0"/>
          <w:bCs/>
        </w:rPr>
        <w:t>4.质保期内擅自转包或拒不履行质保义务的，甲方有权解除合同并要求赔偿。</w:t>
      </w:r>
    </w:p>
    <w:p w14:paraId="544CB663">
      <w:pPr>
        <w:pStyle w:val="15"/>
        <w:ind w:firstLine="575"/>
        <w:rPr>
          <w:b w:val="0"/>
          <w:bCs/>
        </w:rPr>
      </w:pPr>
      <w:r>
        <w:rPr>
          <w:rStyle w:val="30"/>
          <w:rFonts w:hint="eastAsia"/>
          <w:b w:val="0"/>
          <w:bCs/>
        </w:rPr>
        <w:t>5.甲方无正当理由逾期付款的，每逾期一日按未付金额的万分之五向乙方支付违约金，累计不超过未付金额的5%。</w:t>
      </w:r>
    </w:p>
    <w:p w14:paraId="381CCB2F">
      <w:pPr>
        <w:spacing w:line="500" w:lineRule="exact"/>
        <w:ind w:firstLine="562" w:firstLineChars="200"/>
        <w:rPr>
          <w:rStyle w:val="31"/>
          <w:b w:val="0"/>
          <w:bCs/>
          <w:szCs w:val="28"/>
        </w:rPr>
      </w:pPr>
      <w:r>
        <w:rPr>
          <w:rStyle w:val="30"/>
          <w:rFonts w:hint="eastAsia"/>
        </w:rPr>
        <w:t xml:space="preserve">第十二条 </w:t>
      </w:r>
      <w:r>
        <w:rPr>
          <w:rStyle w:val="30"/>
          <w:rFonts w:hint="eastAsia"/>
          <w:b w:val="0"/>
          <w:bCs/>
        </w:rPr>
        <w:t>合同争议的解决方式：本合同在履行过程中发生的争议，由双方协商解决；协商不成的，可向当地市场监督管理部门或行业主管部门申请调解。协商或调解不成的，任何一方均可向甲方所在地有管辖权的人民法院提起诉讼。</w:t>
      </w:r>
    </w:p>
    <w:p w14:paraId="2DCC1129">
      <w:pPr>
        <w:spacing w:line="500" w:lineRule="exact"/>
        <w:ind w:firstLine="562" w:firstLineChars="200"/>
        <w:rPr>
          <w:rStyle w:val="30"/>
          <w:rFonts w:hint="eastAsia"/>
        </w:rPr>
      </w:pPr>
      <w:r>
        <w:rPr>
          <w:rStyle w:val="30"/>
          <w:rFonts w:hint="eastAsia"/>
        </w:rPr>
        <w:t>第十</w:t>
      </w:r>
      <w:r>
        <w:rPr>
          <w:rStyle w:val="30"/>
          <w:rFonts w:hint="eastAsia" w:eastAsia="华康宋体 Std W3"/>
          <w:lang w:val="en-US" w:eastAsia="zh-CN"/>
        </w:rPr>
        <w:t>三</w:t>
      </w:r>
      <w:r>
        <w:rPr>
          <w:rStyle w:val="30"/>
          <w:rFonts w:hint="eastAsia"/>
        </w:rPr>
        <w:t>条 其他约定事项：</w:t>
      </w:r>
    </w:p>
    <w:p w14:paraId="3EE5311F">
      <w:pPr>
        <w:spacing w:line="500" w:lineRule="exact"/>
        <w:ind w:firstLine="560" w:firstLineChars="200"/>
        <w:rPr>
          <w:rStyle w:val="30"/>
          <w:rFonts w:hint="eastAsia"/>
          <w:b w:val="0"/>
          <w:bCs/>
        </w:rPr>
      </w:pPr>
      <w:r>
        <w:rPr>
          <w:rStyle w:val="30"/>
          <w:rFonts w:hint="eastAsia" w:eastAsia="华康宋体 Std W3"/>
          <w:b w:val="0"/>
          <w:bCs/>
          <w:lang w:val="en-US" w:eastAsia="zh-CN"/>
        </w:rPr>
        <w:t>1</w:t>
      </w:r>
      <w:r>
        <w:rPr>
          <w:rStyle w:val="30"/>
          <w:rFonts w:hint="eastAsia"/>
          <w:b w:val="0"/>
          <w:bCs/>
        </w:rPr>
        <w:t>.施工期间须遵守医院相关管理规定，不影响医院正常诊疗秩序；</w:t>
      </w:r>
    </w:p>
    <w:p w14:paraId="61A820F5">
      <w:pPr>
        <w:spacing w:line="500" w:lineRule="exact"/>
        <w:ind w:firstLine="560" w:firstLineChars="200"/>
        <w:rPr>
          <w:rStyle w:val="30"/>
          <w:rFonts w:hint="eastAsia"/>
          <w:b w:val="0"/>
          <w:bCs/>
        </w:rPr>
      </w:pPr>
      <w:r>
        <w:rPr>
          <w:rStyle w:val="30"/>
          <w:rFonts w:hint="eastAsia" w:eastAsia="华康宋体 Std W3"/>
          <w:b w:val="0"/>
          <w:bCs/>
          <w:lang w:val="en-US" w:eastAsia="zh-CN"/>
        </w:rPr>
        <w:t>2</w:t>
      </w:r>
      <w:r>
        <w:rPr>
          <w:rStyle w:val="30"/>
          <w:rFonts w:hint="eastAsia"/>
          <w:b w:val="0"/>
          <w:bCs/>
        </w:rPr>
        <w:t>.验收合格后须移交电气控制原理图、接线图、元件代号说明、自检记录、验收报告、更换部件出厂合格证、安全部件型式试验报告复印件、使用维护说明书等全套技术资料；</w:t>
      </w:r>
    </w:p>
    <w:p w14:paraId="5C3B6A17">
      <w:pPr>
        <w:spacing w:line="500" w:lineRule="exact"/>
        <w:ind w:firstLine="560" w:firstLineChars="200"/>
        <w:rPr>
          <w:rFonts w:hint="eastAsia" w:eastAsia="华康宋体 Std W3"/>
          <w:b w:val="0"/>
          <w:bCs/>
          <w:lang w:eastAsia="zh-CN"/>
        </w:rPr>
      </w:pPr>
      <w:r>
        <w:rPr>
          <w:rStyle w:val="30"/>
          <w:rFonts w:hint="eastAsia" w:eastAsia="华康宋体 Std W3"/>
          <w:b w:val="0"/>
          <w:bCs/>
          <w:lang w:val="en-US" w:eastAsia="zh-CN"/>
        </w:rPr>
        <w:t>3</w:t>
      </w:r>
      <w:r>
        <w:rPr>
          <w:rStyle w:val="30"/>
          <w:rFonts w:hint="eastAsia"/>
          <w:b w:val="0"/>
          <w:bCs/>
        </w:rPr>
        <w:t>.本合同自双方签字盖章之日起生效，一式肆份，双方各执贰份</w:t>
      </w:r>
      <w:r>
        <w:rPr>
          <w:rStyle w:val="30"/>
          <w:rFonts w:hint="eastAsia" w:eastAsia="华康宋体 Std W3"/>
          <w:b w:val="0"/>
          <w:bCs/>
          <w:lang w:eastAsia="zh-CN"/>
        </w:rPr>
        <w:t>。</w:t>
      </w:r>
    </w:p>
    <w:p w14:paraId="35B5FFDB">
      <w:pPr>
        <w:spacing w:line="500" w:lineRule="exact"/>
        <w:ind w:firstLine="560" w:firstLineChars="200"/>
        <w:rPr>
          <w:rFonts w:hint="eastAsia" w:eastAsia="华康宋体 Std W3"/>
          <w:b w:val="0"/>
          <w:bCs/>
          <w:lang w:eastAsia="zh-CN"/>
        </w:rPr>
      </w:pPr>
      <w:r>
        <w:rPr>
          <w:rStyle w:val="30"/>
          <w:rFonts w:hint="eastAsia" w:eastAsia="华康宋体 Std W3"/>
          <w:b w:val="0"/>
          <w:bCs/>
          <w:lang w:val="en-US" w:eastAsia="zh-CN"/>
        </w:rPr>
        <w:t>4.本合同部分条款因违反法律、行政法规强制性规定而无效的，不影响其他条款的效力。</w:t>
      </w:r>
    </w:p>
    <w:p w14:paraId="0115E081">
      <w:pPr>
        <w:spacing w:line="500" w:lineRule="exact"/>
        <w:ind w:firstLine="560" w:firstLineChars="200"/>
        <w:rPr>
          <w:rFonts w:hint="eastAsia" w:eastAsia="华康宋体 Std W3"/>
          <w:b w:val="0"/>
          <w:bCs/>
          <w:lang w:eastAsia="zh-CN"/>
        </w:rPr>
      </w:pPr>
      <w:r>
        <w:rPr>
          <w:rStyle w:val="30"/>
          <w:rFonts w:hint="eastAsia" w:eastAsia="华康宋体 Std W3"/>
          <w:b w:val="0"/>
          <w:bCs/>
          <w:lang w:val="en-US" w:eastAsia="zh-CN"/>
        </w:rPr>
        <w:t>5.因不可抗力（自然灾害、政府行为等）导致本合同不能履行或不能完全履行的，遭遇不可抗力一方应及时书面通知对方并在合理期限内提供证明，双方据实协商减免责任、顺延工期或解除合同。</w:t>
      </w:r>
    </w:p>
    <w:p w14:paraId="0AA1517C">
      <w:pPr>
        <w:spacing w:line="500" w:lineRule="exact"/>
        <w:ind w:firstLine="560" w:firstLineChars="200"/>
        <w:rPr>
          <w:rFonts w:hint="eastAsia" w:eastAsia="华康宋体 Std W3"/>
          <w:b w:val="0"/>
          <w:bCs/>
          <w:lang w:eastAsia="zh-CN"/>
        </w:rPr>
      </w:pPr>
      <w:r>
        <w:rPr>
          <w:rStyle w:val="30"/>
          <w:rFonts w:hint="eastAsia" w:eastAsia="华康宋体 Std W3"/>
          <w:b w:val="0"/>
          <w:bCs/>
          <w:lang w:val="en-US" w:eastAsia="zh-CN"/>
        </w:rPr>
        <w:t>6.双方确认本合同首部载明的地址为有效送达地址，往来通知、报修及法律文书送达以该地址为准，一方变更应提前书面通知对方。</w:t>
      </w:r>
    </w:p>
    <w:p w14:paraId="2D7EBF48">
      <w:pPr>
        <w:spacing w:line="500" w:lineRule="exact"/>
        <w:ind w:firstLine="560" w:firstLineChars="200"/>
        <w:rPr>
          <w:rFonts w:hint="eastAsia" w:eastAsia="华康宋体 Std W3"/>
          <w:b w:val="0"/>
          <w:bCs/>
          <w:lang w:eastAsia="zh-CN"/>
        </w:rPr>
      </w:pPr>
      <w:r>
        <w:rPr>
          <w:rStyle w:val="30"/>
          <w:rFonts w:hint="eastAsia" w:eastAsia="华康宋体 Std W3"/>
          <w:b w:val="0"/>
          <w:bCs/>
          <w:lang w:val="en-US" w:eastAsia="zh-CN"/>
        </w:rPr>
        <w:t>7.乙方保证本次采购符合医院采购管理制度及政府采购相关规定，所供货物及提供的材料真实、合法，不存在串通、虚假响应等违规情形。</w:t>
      </w:r>
    </w:p>
    <w:p w14:paraId="7885CA85">
      <w:pPr>
        <w:pStyle w:val="10"/>
        <w:rPr>
          <w:rFonts w:hint="eastAsia"/>
          <w:lang w:eastAsia="en-US"/>
        </w:rPr>
      </w:pPr>
    </w:p>
    <w:p w14:paraId="5922410A">
      <w:pPr>
        <w:pStyle w:val="10"/>
        <w:rPr>
          <w:rFonts w:hint="eastAsia"/>
          <w:lang w:eastAsia="en-US"/>
        </w:rPr>
      </w:pPr>
    </w:p>
    <w:p w14:paraId="68FA3059">
      <w:pPr>
        <w:pStyle w:val="10"/>
        <w:rPr>
          <w:rFonts w:hint="eastAsia" w:eastAsia="华康宋体 Std W7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以下文本合同签章页，无正文</w:t>
      </w:r>
      <w:r>
        <w:rPr>
          <w:rFonts w:hint="eastAsia"/>
          <w:lang w:eastAsia="zh-CN"/>
        </w:rPr>
        <w:t>）</w:t>
      </w:r>
    </w:p>
    <w:p w14:paraId="011C96D8">
      <w:pPr>
        <w:pStyle w:val="10"/>
        <w:rPr>
          <w:rFonts w:hint="eastAsia"/>
          <w:lang w:eastAsia="en-US"/>
        </w:rPr>
      </w:pPr>
    </w:p>
    <w:p w14:paraId="57BC7E82">
      <w:pPr>
        <w:pStyle w:val="10"/>
        <w:rPr>
          <w:rFonts w:hint="eastAsia"/>
          <w:lang w:eastAsia="en-US"/>
        </w:rPr>
      </w:pPr>
    </w:p>
    <w:p w14:paraId="6A44CF57">
      <w:pPr>
        <w:pStyle w:val="10"/>
        <w:rPr>
          <w:rFonts w:hint="eastAsia"/>
          <w:lang w:val="en-US" w:eastAsia="zh-CN"/>
        </w:rPr>
      </w:pPr>
      <w:r>
        <w:rPr>
          <w:rFonts w:hint="eastAsia"/>
          <w:lang w:eastAsia="en-US"/>
        </w:rPr>
        <w:t>甲方：</w:t>
      </w:r>
      <w:r>
        <w:rPr>
          <w:rFonts w:hint="eastAsia"/>
          <w:lang w:val="en-US" w:eastAsia="zh-CN"/>
        </w:rPr>
        <w:t xml:space="preserve">                             </w:t>
      </w:r>
      <w:r>
        <w:rPr>
          <w:rFonts w:hint="eastAsia"/>
        </w:rPr>
        <w:t>乙方：</w:t>
      </w:r>
      <w:r>
        <w:rPr>
          <w:rFonts w:hint="eastAsia"/>
          <w:lang w:val="en-US" w:eastAsia="zh-CN"/>
        </w:rPr>
        <w:t xml:space="preserve"> </w:t>
      </w:r>
    </w:p>
    <w:p w14:paraId="10B54523">
      <w:pPr>
        <w:pStyle w:val="10"/>
        <w:rPr>
          <w:rFonts w:hint="eastAsia"/>
          <w:lang w:val="en-US" w:eastAsia="zh-CN"/>
        </w:rPr>
      </w:pPr>
    </w:p>
    <w:p w14:paraId="326F3CD9">
      <w:pPr>
        <w:pStyle w:val="10"/>
        <w:rPr>
          <w:rFonts w:hint="eastAsia"/>
        </w:rPr>
      </w:pPr>
      <w:r>
        <w:rPr>
          <w:rFonts w:hint="eastAsia"/>
          <w:lang w:eastAsia="en-US"/>
        </w:rPr>
        <w:t>甲方（章）：</w:t>
      </w:r>
      <w:r>
        <w:rPr>
          <w:rFonts w:hint="eastAsia"/>
        </w:rPr>
        <w:t xml:space="preserve">            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>乙方（章）：</w:t>
      </w:r>
    </w:p>
    <w:p w14:paraId="1A2849A5">
      <w:pPr>
        <w:pStyle w:val="10"/>
        <w:rPr>
          <w:rFonts w:hint="default"/>
          <w:lang w:val="en-US" w:eastAsia="zh-CN"/>
        </w:rPr>
      </w:pPr>
    </w:p>
    <w:p w14:paraId="62029DC7">
      <w:pPr>
        <w:pStyle w:val="10"/>
        <w:rPr>
          <w:rFonts w:hint="eastAsia"/>
        </w:rPr>
      </w:pPr>
      <w:r>
        <w:rPr>
          <w:rFonts w:hint="eastAsia"/>
        </w:rPr>
        <w:t>法定代表人：</w:t>
      </w:r>
      <w:r>
        <w:rPr>
          <w:rFonts w:hint="eastAsia"/>
          <w:lang w:val="en-US" w:eastAsia="zh-CN"/>
        </w:rPr>
        <w:t xml:space="preserve">                       </w:t>
      </w:r>
      <w:r>
        <w:rPr>
          <w:rFonts w:hint="eastAsia"/>
        </w:rPr>
        <w:t>法定代表人：</w:t>
      </w:r>
    </w:p>
    <w:p w14:paraId="799615AC">
      <w:pPr>
        <w:pStyle w:val="10"/>
        <w:rPr>
          <w:rFonts w:hint="default"/>
          <w:lang w:val="en-US" w:eastAsia="zh-CN"/>
        </w:rPr>
      </w:pPr>
    </w:p>
    <w:p w14:paraId="737C0EB9">
      <w:pPr>
        <w:pStyle w:val="10"/>
        <w:rPr>
          <w:rFonts w:hint="eastAsia"/>
        </w:rPr>
      </w:pPr>
      <w:r>
        <w:rPr>
          <w:rFonts w:hint="eastAsia"/>
        </w:rPr>
        <w:t xml:space="preserve">委托代理人：               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委托代理人：</w:t>
      </w:r>
    </w:p>
    <w:p w14:paraId="4FCF99D1">
      <w:pPr>
        <w:pStyle w:val="10"/>
        <w:rPr>
          <w:rFonts w:hint="eastAsia"/>
        </w:rPr>
      </w:pPr>
    </w:p>
    <w:p w14:paraId="08A86017">
      <w:pPr>
        <w:pStyle w:val="10"/>
        <w:rPr>
          <w:rFonts w:hint="eastAsia"/>
        </w:rPr>
      </w:pPr>
    </w:p>
    <w:p w14:paraId="10D639B4">
      <w:pPr>
        <w:pStyle w:val="10"/>
        <w:rPr>
          <w:rFonts w:hint="default" w:eastAsia="华康宋体 Std W7"/>
          <w:lang w:val="en-US" w:eastAsia="zh-CN"/>
        </w:rPr>
      </w:pPr>
      <w:r>
        <w:rPr>
          <w:rFonts w:hint="eastAsia"/>
          <w:lang w:val="en-US" w:eastAsia="zh-CN"/>
        </w:rPr>
        <w:t xml:space="preserve">     年   月   日                            年   月   日</w:t>
      </w:r>
    </w:p>
    <w:p w14:paraId="4BE2CDEA">
      <w:pPr>
        <w:pStyle w:val="10"/>
        <w:rPr>
          <w:rFonts w:hint="default" w:eastAsia="华康宋体 Std W7"/>
          <w:lang w:val="en-US" w:eastAsia="zh-CN"/>
        </w:rPr>
      </w:pPr>
    </w:p>
    <w:p w14:paraId="17EBDD19">
      <w:pPr>
        <w:pStyle w:val="10"/>
      </w:pPr>
      <w:r>
        <w:rPr>
          <w:rFonts w:hint="eastAsia"/>
        </w:rPr>
        <w:t xml:space="preserve">             </w:t>
      </w:r>
    </w:p>
    <w:sectPr>
      <w:headerReference r:id="rId3" w:type="default"/>
      <w:footerReference r:id="rId4" w:type="default"/>
      <w:pgSz w:w="11906" w:h="16838"/>
      <w:pgMar w:top="1417" w:right="1417" w:bottom="1417" w:left="1701" w:header="850" w:footer="680" w:gutter="0"/>
      <w:cols w:space="0" w:num="1"/>
      <w:docGrid w:type="lines" w:linePitch="38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康宋体 Std W12">
    <w:altName w:val="宋体"/>
    <w:panose1 w:val="02020C00000000000000"/>
    <w:charset w:val="86"/>
    <w:family w:val="roman"/>
    <w:pitch w:val="default"/>
    <w:sig w:usb0="00000000" w:usb1="00000000" w:usb2="00000016" w:usb3="00000000" w:csb0="0006000D" w:csb1="00000000"/>
  </w:font>
  <w:font w:name="华康宋体 Std W7">
    <w:altName w:val="宋体"/>
    <w:panose1 w:val="02020700000000000000"/>
    <w:charset w:val="86"/>
    <w:family w:val="roman"/>
    <w:pitch w:val="default"/>
    <w:sig w:usb0="00000000" w:usb1="00000000" w:usb2="00000016" w:usb3="00000000" w:csb0="0006000D" w:csb1="00000000"/>
  </w:font>
  <w:font w:name="华康宋体 Std W5">
    <w:altName w:val="宋体"/>
    <w:panose1 w:val="02020500000000000000"/>
    <w:charset w:val="86"/>
    <w:family w:val="roman"/>
    <w:pitch w:val="default"/>
    <w:sig w:usb0="00000000" w:usb1="00000000" w:usb2="00000016" w:usb3="00000000" w:csb0="0006000D" w:csb1="00000000"/>
  </w:font>
  <w:font w:name="华康宋体 Std W3">
    <w:altName w:val="宋体"/>
    <w:panose1 w:val="02020300000000000000"/>
    <w:charset w:val="86"/>
    <w:family w:val="roman"/>
    <w:pitch w:val="default"/>
    <w:sig w:usb0="00000000" w:usb1="00000000" w:usb2="00000016" w:usb3="00000000" w:csb0="0006000D" w:csb1="00000000"/>
  </w:font>
  <w:font w:name="方正宋黑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07647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5504180</wp:posOffset>
              </wp:positionH>
              <wp:positionV relativeFrom="paragraph">
                <wp:posOffset>0</wp:posOffset>
              </wp:positionV>
              <wp:extent cx="762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4797F8">
                          <w:pPr>
                            <w:pStyle w:val="3"/>
                            <w:rPr>
                              <w:rFonts w:ascii="华康宋体 Std W7" w:hAnsi="华康宋体 Std W7" w:eastAsia="华康宋体 Std W7" w:cs="华康宋体 Std W7"/>
                            </w:rPr>
                          </w:pPr>
                          <w:r>
                            <w:rPr>
                              <w:rFonts w:hint="eastAsia" w:ascii="华康宋体 Std W7" w:hAnsi="华康宋体 Std W7" w:eastAsia="华康宋体 Std W7" w:cs="华康宋体 Std W7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华康宋体 Std W7" w:hAnsi="华康宋体 Std W7" w:eastAsia="华康宋体 Std W7" w:cs="华康宋体 Std W7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康宋体 Std W7" w:hAnsi="华康宋体 Std W7" w:eastAsia="华康宋体 Std W7" w:cs="华康宋体 Std W7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华康宋体 Std W7" w:hAnsi="华康宋体 Std W7" w:eastAsia="华康宋体 Std W7" w:cs="华康宋体 Std W7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华康宋体 Std W7" w:hAnsi="华康宋体 Std W7" w:eastAsia="华康宋体 Std W7" w:cs="华康宋体 Std W7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3.4pt;margin-top:0pt;height:144pt;width:6pt;mso-position-horizontal-relative:margin;z-index:251659264;mso-width-relative:page;mso-height-relative:page;" filled="f" stroked="f" coordsize="21600,21600" o:gfxdata="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LuwArVAAAACAEAAA8AAAAAAAAAAQAgAAAAIgAAAGRycy9kb3ducmV2LnhtbFBLAQIU&#10;ABQAAAAIAIdO4kBGBu6GLwIAAFUEAAAOAAAAAAAAAAEAIAAAACQ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4797F8">
                    <w:pPr>
                      <w:pStyle w:val="3"/>
                      <w:rPr>
                        <w:rFonts w:ascii="华康宋体 Std W7" w:hAnsi="华康宋体 Std W7" w:eastAsia="华康宋体 Std W7" w:cs="华康宋体 Std W7"/>
                      </w:rPr>
                    </w:pPr>
                    <w:r>
                      <w:rPr>
                        <w:rFonts w:hint="eastAsia" w:ascii="华康宋体 Std W7" w:hAnsi="华康宋体 Std W7" w:eastAsia="华康宋体 Std W7" w:cs="华康宋体 Std W7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华康宋体 Std W7" w:hAnsi="华康宋体 Std W7" w:eastAsia="华康宋体 Std W7" w:cs="华康宋体 Std W7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华康宋体 Std W7" w:hAnsi="华康宋体 Std W7" w:eastAsia="华康宋体 Std W7" w:cs="华康宋体 Std W7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华康宋体 Std W7" w:hAnsi="华康宋体 Std W7" w:eastAsia="华康宋体 Std W7" w:cs="华康宋体 Std W7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华康宋体 Std W7" w:hAnsi="华康宋体 Std W7" w:eastAsia="华康宋体 Std W7" w:cs="华康宋体 Std W7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5A71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9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029"/>
    <w:rsid w:val="00162B49"/>
    <w:rsid w:val="003D2653"/>
    <w:rsid w:val="006C2029"/>
    <w:rsid w:val="0EBE4E06"/>
    <w:rsid w:val="0F397048"/>
    <w:rsid w:val="1D104E1E"/>
    <w:rsid w:val="21F05C6C"/>
    <w:rsid w:val="24F0284D"/>
    <w:rsid w:val="25CD1079"/>
    <w:rsid w:val="2CD85C8B"/>
    <w:rsid w:val="38573807"/>
    <w:rsid w:val="3D193318"/>
    <w:rsid w:val="41B93E4B"/>
    <w:rsid w:val="44337121"/>
    <w:rsid w:val="449D04F7"/>
    <w:rsid w:val="529E6B93"/>
    <w:rsid w:val="53B66CAC"/>
    <w:rsid w:val="55872F90"/>
    <w:rsid w:val="59894815"/>
    <w:rsid w:val="5B423CD2"/>
    <w:rsid w:val="600B7D6A"/>
    <w:rsid w:val="6246618E"/>
    <w:rsid w:val="68192E3B"/>
    <w:rsid w:val="69D74EE2"/>
    <w:rsid w:val="74B95160"/>
    <w:rsid w:val="7C944308"/>
    <w:rsid w:val="7E71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3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paragraph" w:customStyle="1" w:styleId="8">
    <w:name w:val="全文一级大标题"/>
    <w:qFormat/>
    <w:uiPriority w:val="0"/>
    <w:pPr>
      <w:spacing w:line="500" w:lineRule="exact"/>
      <w:jc w:val="center"/>
    </w:pPr>
    <w:rPr>
      <w:rFonts w:eastAsia="华康宋体 Std W12" w:cs="Times New Roman" w:asciiTheme="minorHAnsi" w:hAnsiTheme="minorHAnsi"/>
      <w:sz w:val="44"/>
      <w:lang w:val="en-US" w:eastAsia="zh-CN" w:bidi="ar-SA"/>
    </w:rPr>
  </w:style>
  <w:style w:type="paragraph" w:customStyle="1" w:styleId="9">
    <w:name w:val="全文副标题"/>
    <w:basedOn w:val="1"/>
    <w:qFormat/>
    <w:uiPriority w:val="0"/>
    <w:pPr>
      <w:spacing w:line="500" w:lineRule="exact"/>
      <w:jc w:val="center"/>
    </w:pPr>
    <w:rPr>
      <w:rFonts w:eastAsia="华康宋体 Std W12" w:asciiTheme="minorHAnsi" w:hAnsiTheme="minorHAnsi"/>
      <w:sz w:val="36"/>
    </w:rPr>
  </w:style>
  <w:style w:type="paragraph" w:customStyle="1" w:styleId="10">
    <w:name w:val="合同基础信息"/>
    <w:qFormat/>
    <w:uiPriority w:val="0"/>
    <w:pPr>
      <w:tabs>
        <w:tab w:val="left" w:pos="8610"/>
      </w:tabs>
      <w:spacing w:line="500" w:lineRule="exact"/>
      <w:jc w:val="both"/>
    </w:pPr>
    <w:rPr>
      <w:rFonts w:eastAsia="华康宋体 Std W7" w:cs="Times New Roman" w:asciiTheme="minorHAnsi" w:hAnsiTheme="minorHAnsi"/>
      <w:sz w:val="28"/>
      <w:lang w:val="en-US" w:eastAsia="zh-CN" w:bidi="ar-SA"/>
    </w:rPr>
  </w:style>
  <w:style w:type="paragraph" w:customStyle="1" w:styleId="11">
    <w:name w:val="正文一级标题"/>
    <w:qFormat/>
    <w:uiPriority w:val="0"/>
    <w:pPr>
      <w:spacing w:line="500" w:lineRule="exact"/>
      <w:ind w:firstLine="420" w:firstLineChars="200"/>
    </w:pPr>
    <w:rPr>
      <w:rFonts w:eastAsia="华康宋体 Std W7" w:cs="Times New Roman" w:asciiTheme="minorHAnsi" w:hAnsiTheme="minorHAnsi"/>
      <w:b/>
      <w:sz w:val="32"/>
      <w:lang w:val="en-US" w:eastAsia="zh-CN" w:bidi="ar-SA"/>
    </w:rPr>
  </w:style>
  <w:style w:type="paragraph" w:customStyle="1" w:styleId="12">
    <w:name w:val="正文二级标题"/>
    <w:qFormat/>
    <w:uiPriority w:val="0"/>
    <w:pPr>
      <w:spacing w:line="500" w:lineRule="exact"/>
      <w:ind w:firstLine="420" w:firstLineChars="200"/>
    </w:pPr>
    <w:rPr>
      <w:rFonts w:eastAsia="华康宋体 Std W5" w:cs="Times New Roman" w:asciiTheme="minorHAnsi" w:hAnsiTheme="minorHAnsi"/>
      <w:b/>
      <w:sz w:val="32"/>
      <w:lang w:val="en-US" w:eastAsia="zh-CN" w:bidi="ar-SA"/>
    </w:rPr>
  </w:style>
  <w:style w:type="paragraph" w:customStyle="1" w:styleId="13">
    <w:name w:val="正文三级标题"/>
    <w:qFormat/>
    <w:uiPriority w:val="0"/>
    <w:pPr>
      <w:spacing w:line="500" w:lineRule="exact"/>
      <w:ind w:firstLine="420" w:firstLineChars="200"/>
      <w:jc w:val="both"/>
    </w:pPr>
    <w:rPr>
      <w:rFonts w:eastAsia="华康宋体 Std W3" w:cs="Times New Roman" w:asciiTheme="minorHAnsi" w:hAnsiTheme="minorHAnsi"/>
      <w:b/>
      <w:sz w:val="30"/>
      <w:lang w:val="en-US" w:eastAsia="zh-CN" w:bidi="ar-SA"/>
    </w:rPr>
  </w:style>
  <w:style w:type="paragraph" w:customStyle="1" w:styleId="14">
    <w:name w:val="正文四级标题"/>
    <w:qFormat/>
    <w:uiPriority w:val="0"/>
    <w:pPr>
      <w:spacing w:line="500" w:lineRule="exact"/>
      <w:ind w:firstLine="420" w:firstLineChars="200"/>
      <w:jc w:val="both"/>
    </w:pPr>
    <w:rPr>
      <w:rFonts w:eastAsia="华康宋体 Std W3" w:cs="Times New Roman" w:asciiTheme="minorHAnsi" w:hAnsiTheme="minorHAnsi"/>
      <w:b/>
      <w:sz w:val="28"/>
      <w:lang w:val="en-US" w:eastAsia="zh-CN" w:bidi="ar-SA"/>
    </w:rPr>
  </w:style>
  <w:style w:type="paragraph" w:customStyle="1" w:styleId="15">
    <w:name w:val="文本正文"/>
    <w:link w:val="32"/>
    <w:qFormat/>
    <w:uiPriority w:val="0"/>
    <w:pPr>
      <w:spacing w:line="500" w:lineRule="exact"/>
      <w:ind w:firstLine="420" w:firstLineChars="200"/>
      <w:jc w:val="both"/>
    </w:pPr>
    <w:rPr>
      <w:rFonts w:eastAsia="华康宋体 Std W7" w:cs="Times New Roman" w:asciiTheme="minorHAnsi" w:hAnsiTheme="minorHAnsi"/>
      <w:sz w:val="28"/>
      <w:lang w:val="en-US" w:eastAsia="zh-CN" w:bidi="ar-SA"/>
    </w:rPr>
  </w:style>
  <w:style w:type="paragraph" w:customStyle="1" w:styleId="16">
    <w:name w:val="正文条目编号"/>
    <w:link w:val="30"/>
    <w:qFormat/>
    <w:uiPriority w:val="0"/>
    <w:pPr>
      <w:spacing w:line="500" w:lineRule="exact"/>
      <w:ind w:firstLine="420" w:firstLineChars="200"/>
      <w:jc w:val="both"/>
    </w:pPr>
    <w:rPr>
      <w:rFonts w:eastAsia="华康宋体 Std W3" w:cs="Times New Roman" w:asciiTheme="minorHAnsi" w:hAnsiTheme="minorHAnsi"/>
      <w:b/>
      <w:sz w:val="28"/>
      <w:lang w:val="en-US" w:eastAsia="zh-CN" w:bidi="ar-SA"/>
    </w:rPr>
  </w:style>
  <w:style w:type="paragraph" w:customStyle="1" w:styleId="17">
    <w:name w:val="正文条目内容"/>
    <w:link w:val="31"/>
    <w:qFormat/>
    <w:uiPriority w:val="0"/>
    <w:pPr>
      <w:spacing w:line="500" w:lineRule="exact"/>
      <w:ind w:firstLine="420" w:firstLineChars="200"/>
      <w:jc w:val="both"/>
    </w:pPr>
    <w:rPr>
      <w:rFonts w:eastAsia="华康宋体 Std W7" w:cs="Times New Roman" w:asciiTheme="minorHAnsi" w:hAnsiTheme="minorHAnsi"/>
      <w:sz w:val="28"/>
      <w:lang w:val="en-US" w:eastAsia="zh-CN" w:bidi="ar-SA"/>
    </w:rPr>
  </w:style>
  <w:style w:type="paragraph" w:customStyle="1" w:styleId="18">
    <w:name w:val="目录标题"/>
    <w:qFormat/>
    <w:uiPriority w:val="0"/>
    <w:pPr>
      <w:spacing w:line="500" w:lineRule="exact"/>
      <w:jc w:val="center"/>
    </w:pPr>
    <w:rPr>
      <w:rFonts w:eastAsia="华康宋体 Std W3" w:cs="Times New Roman" w:asciiTheme="minorHAnsi" w:hAnsiTheme="minorHAnsi"/>
      <w:b/>
      <w:sz w:val="28"/>
      <w:lang w:val="en-US" w:eastAsia="zh-CN" w:bidi="ar-SA"/>
    </w:rPr>
  </w:style>
  <w:style w:type="paragraph" w:customStyle="1" w:styleId="19">
    <w:name w:val="一级目录"/>
    <w:qFormat/>
    <w:uiPriority w:val="0"/>
    <w:pPr>
      <w:tabs>
        <w:tab w:val="right" w:leader="dot" w:pos="8610"/>
      </w:tabs>
      <w:spacing w:line="500" w:lineRule="exact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0">
    <w:name w:val="二级目录"/>
    <w:qFormat/>
    <w:uiPriority w:val="0"/>
    <w:pPr>
      <w:tabs>
        <w:tab w:val="right" w:leader="dot" w:pos="8610"/>
      </w:tabs>
      <w:spacing w:line="500" w:lineRule="exact"/>
      <w:ind w:firstLine="561" w:firstLineChars="200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1">
    <w:name w:val="三级目录"/>
    <w:qFormat/>
    <w:uiPriority w:val="0"/>
    <w:pPr>
      <w:tabs>
        <w:tab w:val="right" w:leader="dot" w:pos="8610"/>
      </w:tabs>
      <w:spacing w:line="500" w:lineRule="exact"/>
      <w:ind w:firstLine="1121" w:firstLineChars="400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2">
    <w:name w:val="四级目录"/>
    <w:basedOn w:val="1"/>
    <w:qFormat/>
    <w:uiPriority w:val="0"/>
    <w:pPr>
      <w:tabs>
        <w:tab w:val="right" w:leader="dot" w:pos="8610"/>
      </w:tabs>
      <w:spacing w:line="500" w:lineRule="exact"/>
      <w:ind w:firstLine="1682" w:firstLineChars="600"/>
      <w:jc w:val="left"/>
    </w:pPr>
    <w:rPr>
      <w:rFonts w:eastAsia="华康宋体 Std W7" w:asciiTheme="minorHAnsi" w:hAnsiTheme="minorHAnsi"/>
      <w:sz w:val="24"/>
    </w:rPr>
  </w:style>
  <w:style w:type="paragraph" w:customStyle="1" w:styleId="23">
    <w:name w:val="合同协议编号"/>
    <w:link w:val="29"/>
    <w:qFormat/>
    <w:uiPriority w:val="0"/>
    <w:pPr>
      <w:spacing w:line="500" w:lineRule="exact"/>
      <w:jc w:val="right"/>
    </w:pPr>
    <w:rPr>
      <w:rFonts w:eastAsia="华康宋体 Std W7" w:cs="Times New Roman" w:asciiTheme="minorHAnsi" w:hAnsiTheme="minorHAnsi"/>
      <w:sz w:val="28"/>
      <w:lang w:val="en-US" w:eastAsia="zh-CN" w:bidi="ar-SA"/>
    </w:rPr>
  </w:style>
  <w:style w:type="paragraph" w:customStyle="1" w:styleId="24">
    <w:name w:val="表格标题"/>
    <w:qFormat/>
    <w:uiPriority w:val="0"/>
    <w:pPr>
      <w:spacing w:line="500" w:lineRule="exact"/>
      <w:jc w:val="center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5">
    <w:name w:val="图片标题"/>
    <w:qFormat/>
    <w:uiPriority w:val="0"/>
    <w:pPr>
      <w:spacing w:line="500" w:lineRule="exact"/>
      <w:jc w:val="center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6">
    <w:name w:val="落款或署名"/>
    <w:basedOn w:val="1"/>
    <w:qFormat/>
    <w:uiPriority w:val="0"/>
    <w:pPr>
      <w:spacing w:line="500" w:lineRule="exact"/>
    </w:pPr>
    <w:rPr>
      <w:rFonts w:eastAsia="华康宋体 Std W7" w:asciiTheme="minorHAnsi" w:hAnsiTheme="minorHAnsi"/>
      <w:sz w:val="28"/>
    </w:rPr>
  </w:style>
  <w:style w:type="paragraph" w:customStyle="1" w:styleId="27">
    <w:name w:val="日期或时间"/>
    <w:qFormat/>
    <w:uiPriority w:val="0"/>
    <w:pPr>
      <w:spacing w:line="500" w:lineRule="exact"/>
    </w:pPr>
    <w:rPr>
      <w:rFonts w:eastAsia="华康宋体 Std W7" w:cs="Times New Roman" w:asciiTheme="minorHAnsi" w:hAnsiTheme="minorHAnsi"/>
      <w:sz w:val="28"/>
      <w:lang w:val="en-US" w:eastAsia="zh-CN" w:bidi="ar-SA"/>
    </w:rPr>
  </w:style>
  <w:style w:type="paragraph" w:customStyle="1" w:styleId="28">
    <w:name w:val="附录标题"/>
    <w:basedOn w:val="1"/>
    <w:qFormat/>
    <w:uiPriority w:val="0"/>
    <w:pPr>
      <w:spacing w:line="500" w:lineRule="exact"/>
      <w:jc w:val="left"/>
    </w:pPr>
    <w:rPr>
      <w:rFonts w:eastAsia="华康宋体 Std W7" w:asciiTheme="minorHAnsi" w:hAnsiTheme="minorHAnsi"/>
      <w:sz w:val="28"/>
    </w:rPr>
  </w:style>
  <w:style w:type="character" w:customStyle="1" w:styleId="29">
    <w:name w:val="合同协议编号 Char"/>
    <w:link w:val="23"/>
    <w:qFormat/>
    <w:uiPriority w:val="0"/>
    <w:rPr>
      <w:rFonts w:hint="default" w:eastAsia="华康宋体 Std W7" w:cs="Times New Roman" w:asciiTheme="minorHAnsi" w:hAnsiTheme="minorHAnsi"/>
      <w:sz w:val="28"/>
    </w:rPr>
  </w:style>
  <w:style w:type="character" w:customStyle="1" w:styleId="30">
    <w:name w:val="正文条目编号 Char"/>
    <w:link w:val="16"/>
    <w:qFormat/>
    <w:uiPriority w:val="0"/>
    <w:rPr>
      <w:rFonts w:hint="default" w:eastAsia="华康宋体 Std W3" w:cs="Times New Roman" w:asciiTheme="minorHAnsi" w:hAnsiTheme="minorHAnsi"/>
      <w:b/>
      <w:sz w:val="28"/>
    </w:rPr>
  </w:style>
  <w:style w:type="character" w:customStyle="1" w:styleId="31">
    <w:name w:val="正文条目内容 Char"/>
    <w:link w:val="17"/>
    <w:qFormat/>
    <w:uiPriority w:val="0"/>
    <w:rPr>
      <w:rFonts w:hint="default" w:eastAsia="华康宋体 Std W7" w:cs="Times New Roman" w:asciiTheme="minorHAnsi" w:hAnsiTheme="minorHAnsi"/>
      <w:sz w:val="28"/>
    </w:rPr>
  </w:style>
  <w:style w:type="character" w:customStyle="1" w:styleId="32">
    <w:name w:val="文本正文 Char"/>
    <w:link w:val="15"/>
    <w:qFormat/>
    <w:uiPriority w:val="0"/>
    <w:rPr>
      <w:rFonts w:hint="default" w:eastAsia="华康宋体 Std W7" w:cs="Times New Roman" w:asciiTheme="minorHAnsi" w:hAnsiTheme="minorHAnsi"/>
      <w:sz w:val="28"/>
    </w:rPr>
  </w:style>
  <w:style w:type="character" w:customStyle="1" w:styleId="33">
    <w:name w:val="批注文字 字符"/>
    <w:basedOn w:val="6"/>
    <w:link w:val="2"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2364</Words>
  <Characters>2449</Characters>
  <Lines>9</Lines>
  <Paragraphs>2</Paragraphs>
  <TotalTime>22</TotalTime>
  <ScaleCrop>false</ScaleCrop>
  <LinksUpToDate>false</LinksUpToDate>
  <CharactersWithSpaces>2736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2025-08-11T07:21:00Z</dcterms:created>
  <dc:creator>郭加琪</dc:creator>
  <cp:lastModifiedBy>桐翊</cp:lastModifiedBy>
  <cp:lastPrinted>2026-09-29T00:15:00Z</cp:lastPrinted>
  <dcterms:modified xsi:type="dcterms:W3CDTF">2026-09-29T09:30:36Z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eyJoZGlkIjoiNTc2YWQ0Yzk3ZDUzODllMzA1NjhhM2NjMDJiODkyOWIiLCJ1c2VySWQiOiI0NjMzNzQxNjcifQ==</vt:lpwstr>
  </property>
  <property fmtid="{D5CDD505-2E9C-101B-9397-08002B2CF9AE}" pid="4" name="ICV">
    <vt:lpwstr>E3C09BF0E586472E8679A8B9ADAEBDC3_13</vt:lpwstr>
  </property>
  <property fmtid="{D5CDD505-2E9C-101B-9397-08002B2CF9AE}" pid="5" name="property1">
    <vt:lpwstr>BBAAD9C20014179B94A0072836F0BE1032B9B2041C442B50A7D98F30B1992B599B41BB3801C35B0522E92C08984685EBF9E9212A11D0EB311BBFC2FF7C2E3BDE24DDC3AD4127A95724D92E27654F43453CB4E8C77C9052D2A889219E7CDDACB8DB862D930E3</vt:lpwstr>
  </property>
  <property fmtid="{D5CDD505-2E9C-101B-9397-08002B2CF9AE}" pid="6" name="property2">
    <vt:lpwstr>BBAAD9C20014179B94A0072836F0BC7062B9B20B1C37DB00A2D9893EB1462B599B44B13851CB6B0322392408984650EBE2E921FA11D04B011BBFC26D7E4E3BDA24DC24AD0524C9D7C4CD2BC760FF4C41EF45E9C773B452C308F7D1911E34ACB8DD8622916E3</vt:lpwstr>
  </property>
</Properties>
</file>