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B020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w w:val="100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  <w:t>输液泵技术参数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3149"/>
        <w:gridCol w:w="1207"/>
        <w:gridCol w:w="3055"/>
      </w:tblGrid>
      <w:tr w14:paraId="3C20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noWrap w:val="0"/>
            <w:vAlign w:val="center"/>
          </w:tcPr>
          <w:p w14:paraId="31160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49" w:type="dxa"/>
            <w:noWrap w:val="0"/>
            <w:vAlign w:val="center"/>
          </w:tcPr>
          <w:p w14:paraId="3AA8E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品目</w:t>
            </w:r>
          </w:p>
        </w:tc>
        <w:tc>
          <w:tcPr>
            <w:tcW w:w="1207" w:type="dxa"/>
            <w:noWrap w:val="0"/>
            <w:vAlign w:val="center"/>
          </w:tcPr>
          <w:p w14:paraId="1DFF2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3055" w:type="dxa"/>
            <w:noWrap w:val="0"/>
            <w:vAlign w:val="center"/>
          </w:tcPr>
          <w:p w14:paraId="36FF9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89E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noWrap w:val="0"/>
            <w:vAlign w:val="center"/>
          </w:tcPr>
          <w:p w14:paraId="05FCC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49" w:type="dxa"/>
            <w:noWrap w:val="0"/>
            <w:vAlign w:val="center"/>
          </w:tcPr>
          <w:p w14:paraId="58652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输液泵</w:t>
            </w:r>
          </w:p>
        </w:tc>
        <w:tc>
          <w:tcPr>
            <w:tcW w:w="1207" w:type="dxa"/>
            <w:noWrap w:val="0"/>
            <w:vAlign w:val="center"/>
          </w:tcPr>
          <w:p w14:paraId="4650A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5台</w:t>
            </w:r>
          </w:p>
        </w:tc>
        <w:tc>
          <w:tcPr>
            <w:tcW w:w="3055" w:type="dxa"/>
            <w:noWrap w:val="0"/>
            <w:vAlign w:val="center"/>
          </w:tcPr>
          <w:p w14:paraId="68F87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有效期≥8年</w:t>
            </w:r>
          </w:p>
        </w:tc>
      </w:tr>
    </w:tbl>
    <w:p w14:paraId="16DDFD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1、输注流速调节范围宽泛，最低输注流速≤1ml/h，最高输注流速≥1000ml/h，支持最小0.01ml/h高精度步进调节，适配各类精细化、常规化输液场景。</w:t>
      </w:r>
    </w:p>
    <w:p w14:paraId="04176C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2、具备KVO（4KVO）静脉通畅维持流速功能，支持自定义设置维持流速，可有效维持患者静脉通路通畅，避免管路堵塞。</w:t>
      </w:r>
    </w:p>
    <w:p w14:paraId="7CD7A7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3、★支持不少于两种主流输注模式，包含毫升/小时、滴数/分钟，多模式切换灵活，满足不同临床输液计量需求。</w:t>
      </w:r>
    </w:p>
    <w:p w14:paraId="4E654F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4、设备输液精度高，整体输液误差≤±5%，输注剂量精准，保障临床用药安全。</w:t>
      </w:r>
    </w:p>
    <w:p w14:paraId="517320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5、具备完整的实用功能，支持累计输注量自动记录，可实现交直流电源自动切换，整机运行静音，适配病房安静诊疗环境。</w:t>
      </w:r>
    </w:p>
    <w:p w14:paraId="3042E4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6、配备双路数字显示窗口，集成多重报警装置及专属状态指示灯，设备运行状态、异常情况实时可视化提醒。</w:t>
      </w:r>
    </w:p>
    <w:p w14:paraId="6C7944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7、内置大容量可充电电池，适配户外急救、车载等无外接电源场景使用，满电状态下常规临床输注流速下，可持续稳定工作不少于5小时。</w:t>
      </w:r>
    </w:p>
    <w:p w14:paraId="02D14C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8、整机采用轻量化设计，设备总重量≤3Kg，机身轻便，便于医护人员搬运、移位及日常操作。</w:t>
      </w:r>
    </w:p>
    <w:p w14:paraId="232F2E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9、★投标产品须具备有效的第三类医疗器械注册证，注册适用范围可支持镇痛药物、胰岛素、化疗类药物输注，满足特殊临床用药输注要求。</w:t>
      </w:r>
    </w:p>
    <w:p w14:paraId="38099A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10、配备大于3英寸彩色触摸屏，触控操作灵敏便捷，界面清晰直观，人机交互体验良好。</w:t>
      </w:r>
    </w:p>
    <w:p w14:paraId="1762A30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  <w:t>高频电刀技术参数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3149"/>
        <w:gridCol w:w="1207"/>
        <w:gridCol w:w="3055"/>
      </w:tblGrid>
      <w:tr w14:paraId="44BE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noWrap w:val="0"/>
            <w:vAlign w:val="center"/>
          </w:tcPr>
          <w:p w14:paraId="5381E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49" w:type="dxa"/>
            <w:noWrap w:val="0"/>
            <w:vAlign w:val="center"/>
          </w:tcPr>
          <w:p w14:paraId="4DB33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品目</w:t>
            </w:r>
          </w:p>
        </w:tc>
        <w:tc>
          <w:tcPr>
            <w:tcW w:w="1207" w:type="dxa"/>
            <w:noWrap w:val="0"/>
            <w:vAlign w:val="center"/>
          </w:tcPr>
          <w:p w14:paraId="55B83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3055" w:type="dxa"/>
            <w:noWrap w:val="0"/>
            <w:vAlign w:val="center"/>
          </w:tcPr>
          <w:p w14:paraId="71DD8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FDF1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noWrap w:val="0"/>
            <w:vAlign w:val="center"/>
          </w:tcPr>
          <w:p w14:paraId="5963A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49" w:type="dxa"/>
            <w:noWrap w:val="0"/>
            <w:vAlign w:val="center"/>
          </w:tcPr>
          <w:p w14:paraId="662B3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高频电刀</w:t>
            </w:r>
          </w:p>
        </w:tc>
        <w:tc>
          <w:tcPr>
            <w:tcW w:w="1207" w:type="dxa"/>
            <w:noWrap w:val="0"/>
            <w:vAlign w:val="center"/>
          </w:tcPr>
          <w:p w14:paraId="1260A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4台</w:t>
            </w:r>
          </w:p>
        </w:tc>
        <w:tc>
          <w:tcPr>
            <w:tcW w:w="3055" w:type="dxa"/>
            <w:noWrap w:val="0"/>
            <w:vAlign w:val="center"/>
          </w:tcPr>
          <w:p w14:paraId="4AF4E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有效期≥8年</w:t>
            </w:r>
          </w:p>
        </w:tc>
      </w:tr>
    </w:tbl>
    <w:p w14:paraId="57AC3412">
      <w:pPr>
        <w:rPr>
          <w:rFonts w:hint="eastAsia"/>
        </w:rPr>
      </w:pPr>
    </w:p>
    <w:p w14:paraId="35483F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1、设备工作频率≥500KHZ，采用间歇加载连续运行工作方式，支持长时间开路、短路稳定运行，设备抗干扰性强、耐受性能好，不易出现运行故障。</w:t>
      </w:r>
    </w:p>
    <w:p w14:paraId="20E79E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2、★工作模式齐全，包含纯切、混切1、混切2、混切3、两种单级凝模式、两种双级凝模式，可全方位满足各类手术临床操作需求，适配不同手术场景的切割、凝血操作。</w:t>
      </w:r>
    </w:p>
    <w:p w14:paraId="1F754C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3、输出功率性能优异，满足临床高强度手术使用要求：单级纯切最大输出功率≥300W，双极电凝最大输出功率≥50W，单级电凝最大输出功率≥100W；混切1模式可调范围0-300W，混切2模式可调范围0-200W，混切3模式可调范围0-150W，多档位功率适配不同手术强度需求。</w:t>
      </w:r>
    </w:p>
    <w:p w14:paraId="11A7FA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4、纯切模式可实现精细化切割，术中热损伤极小，适用于整形手术、切痂手术、泌尿外科、妇产科汽化电切等精细手术场景。</w:t>
      </w:r>
    </w:p>
    <w:p w14:paraId="1B9D48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5、混切模式兼具高效切割与稳定凝血双重功能，适用范围广泛，包含但不限于普外科、胸科、腹腔、宫腔镜、泌尿外科电切汽化镜等各类手术。</w:t>
      </w:r>
    </w:p>
    <w:p w14:paraId="336A5D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6、整机采用微机全自动控制系统，不同工作输出模式配备对应的独立声光指示，设备工作状态清晰直观，便于医护人员快速辨识设备运行工况。</w:t>
      </w:r>
    </w:p>
    <w:p w14:paraId="7B4090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7、具备中性极板故障检测功能，设备出现极板故障时可及时触发声光报警，有效规避手术安全风险，保障手术顺利开展。</w:t>
      </w:r>
    </w:p>
    <w:p w14:paraId="0C28CE4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8、设备配套耗材通用性强，无产地、品牌限制，可适配市面主流医用耗材，使用便捷、经济性高。</w:t>
      </w:r>
    </w:p>
    <w:p w14:paraId="6D1025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9、★配备专用可视化控制面板，可清晰实时显示设备设置功率、工作应用模式、设备报警异常信息，操作简单便捷，设备状态一目了然。</w:t>
      </w:r>
    </w:p>
    <w:p w14:paraId="7FAACEF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/>
        </w:rPr>
        <w:t>三：</w:t>
      </w: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  <w:t>自动气压止血带技术参数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3149"/>
        <w:gridCol w:w="1207"/>
        <w:gridCol w:w="3055"/>
      </w:tblGrid>
      <w:tr w14:paraId="4FC64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noWrap w:val="0"/>
            <w:vAlign w:val="center"/>
          </w:tcPr>
          <w:p w14:paraId="4E7BC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49" w:type="dxa"/>
            <w:noWrap w:val="0"/>
            <w:vAlign w:val="center"/>
          </w:tcPr>
          <w:p w14:paraId="703DD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品目</w:t>
            </w:r>
          </w:p>
        </w:tc>
        <w:tc>
          <w:tcPr>
            <w:tcW w:w="1207" w:type="dxa"/>
            <w:noWrap w:val="0"/>
            <w:vAlign w:val="center"/>
          </w:tcPr>
          <w:p w14:paraId="6AA16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3055" w:type="dxa"/>
            <w:noWrap w:val="0"/>
            <w:vAlign w:val="center"/>
          </w:tcPr>
          <w:p w14:paraId="01D90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C90F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noWrap w:val="0"/>
            <w:vAlign w:val="center"/>
          </w:tcPr>
          <w:p w14:paraId="23B98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49" w:type="dxa"/>
            <w:noWrap w:val="0"/>
            <w:vAlign w:val="center"/>
          </w:tcPr>
          <w:p w14:paraId="50615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自动气压止血带</w:t>
            </w:r>
          </w:p>
        </w:tc>
        <w:tc>
          <w:tcPr>
            <w:tcW w:w="1207" w:type="dxa"/>
            <w:noWrap w:val="0"/>
            <w:vAlign w:val="center"/>
          </w:tcPr>
          <w:p w14:paraId="73DD5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4台</w:t>
            </w:r>
          </w:p>
        </w:tc>
        <w:tc>
          <w:tcPr>
            <w:tcW w:w="3055" w:type="dxa"/>
            <w:noWrap w:val="0"/>
            <w:vAlign w:val="center"/>
          </w:tcPr>
          <w:p w14:paraId="7FBE7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有效期≥8年</w:t>
            </w:r>
          </w:p>
        </w:tc>
      </w:tr>
    </w:tbl>
    <w:p w14:paraId="4C817536">
      <w:pPr>
        <w:rPr>
          <w:rFonts w:hint="eastAsia"/>
        </w:rPr>
      </w:pPr>
    </w:p>
    <w:p w14:paraId="620144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1、设备采用微电脑智能控制系统，搭配高清数字显示界面、按键式操作，操作简单直观，设备运行稳定可靠。</w:t>
      </w:r>
    </w:p>
    <w:p w14:paraId="33FEA1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2、★具备压力过载安全预警保护功能，当工作压力超出设备安全额定上限时，主机同步触发灯光警示、声音报警双重提醒，实时全程监控工作压力，有效规避压力超标风险，保障患者诊疗安全。</w:t>
      </w:r>
    </w:p>
    <w:p w14:paraId="29A8FD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3、支持快速一键充气功能，充气响应速度快，可满足临床紧急止血操作需求。</w:t>
      </w:r>
    </w:p>
    <w:p w14:paraId="1BDF0A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4、具备阶梯式脉动缓释放气模式，可分段缓慢释放袖带压力，避免压力骤降引发患者心、脑、肢体缺血不适，大幅提升诊疗安全性。</w:t>
      </w:r>
    </w:p>
    <w:p w14:paraId="64E8D8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5、配套多规格医用袖带，配备特大、大、中、小四种规格袖带各两条，可适配不同体型患者的上肢、下肢止血手术使用。</w:t>
      </w:r>
    </w:p>
    <w:p w14:paraId="04143D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6、配备独立手动紧急阀门装置，突发情况可快速手动放气，应急处置便捷高效、安全可靠。</w:t>
      </w:r>
    </w:p>
    <w:p w14:paraId="196C20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7、支持选配大容量锂电池，电池续航能力强，可连续稳定工作6小时以上，适配无外接电源的诊疗场景。</w:t>
      </w:r>
    </w:p>
    <w:p w14:paraId="48BB36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8、具备工作剩余时间智能提示功能，可实时显示设备剩余工作时长，方便医护人员把控手术及止血操作时长。</w:t>
      </w:r>
    </w:p>
    <w:p w14:paraId="58BF5A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9、设备运行噪音低，整机工作噪音≤65dB，适配手术室安静诊疗环境要求。</w:t>
      </w:r>
    </w:p>
    <w:p w14:paraId="4903B4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10、设备工作压力调节范围1KPa-100KPa，压力调节精准、区间宽泛，可满足各类手术止血的压力需求。</w:t>
      </w:r>
    </w:p>
    <w:p w14:paraId="163BF17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w w:val="100"/>
          <w:kern w:val="21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w w:val="100"/>
          <w:kern w:val="21"/>
          <w:sz w:val="24"/>
          <w:szCs w:val="24"/>
          <w:lang w:val="en-US" w:eastAsia="zh-CN" w:bidi="ar"/>
        </w:rPr>
        <w:t>11、具备参数记忆存储功能，可自动保存常用诊疗参数，下次开机可直接调用，简化操作流程，提升临床工作效率。</w:t>
      </w:r>
    </w:p>
    <w:p w14:paraId="36C2956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w w:val="100"/>
          <w:kern w:val="21"/>
          <w:sz w:val="24"/>
          <w:szCs w:val="24"/>
          <w:lang w:val="en-US" w:eastAsia="zh-CN"/>
        </w:rPr>
        <w:t>五：</w:t>
      </w:r>
      <w:r>
        <w:rPr>
          <w:rFonts w:hint="eastAsia" w:ascii="宋体" w:hAnsi="宋体" w:eastAsia="宋体" w:cs="宋体"/>
          <w:b/>
          <w:bCs/>
          <w:color w:val="auto"/>
          <w:w w:val="100"/>
          <w:kern w:val="21"/>
          <w:sz w:val="24"/>
          <w:szCs w:val="24"/>
        </w:rPr>
        <w:t>双臂升降器械台技术参数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3149"/>
        <w:gridCol w:w="1207"/>
        <w:gridCol w:w="3055"/>
      </w:tblGrid>
      <w:tr w14:paraId="1236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noWrap w:val="0"/>
            <w:vAlign w:val="center"/>
          </w:tcPr>
          <w:p w14:paraId="6225C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49" w:type="dxa"/>
            <w:noWrap w:val="0"/>
            <w:vAlign w:val="center"/>
          </w:tcPr>
          <w:p w14:paraId="541FF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品目</w:t>
            </w:r>
          </w:p>
        </w:tc>
        <w:tc>
          <w:tcPr>
            <w:tcW w:w="1207" w:type="dxa"/>
            <w:noWrap w:val="0"/>
            <w:vAlign w:val="center"/>
          </w:tcPr>
          <w:p w14:paraId="1A1AF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3055" w:type="dxa"/>
            <w:noWrap w:val="0"/>
            <w:vAlign w:val="center"/>
          </w:tcPr>
          <w:p w14:paraId="04E01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EB2A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11" w:type="dxa"/>
            <w:noWrap w:val="0"/>
            <w:vAlign w:val="center"/>
          </w:tcPr>
          <w:p w14:paraId="33B18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49" w:type="dxa"/>
            <w:noWrap w:val="0"/>
            <w:vAlign w:val="center"/>
          </w:tcPr>
          <w:p w14:paraId="74AE0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双臂升降器械台</w:t>
            </w:r>
          </w:p>
        </w:tc>
        <w:tc>
          <w:tcPr>
            <w:tcW w:w="1207" w:type="dxa"/>
            <w:noWrap w:val="0"/>
            <w:vAlign w:val="center"/>
          </w:tcPr>
          <w:p w14:paraId="6900A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  <w:lang w:val="en-US" w:eastAsia="zh-CN"/>
              </w:rPr>
              <w:t>15台</w:t>
            </w:r>
          </w:p>
        </w:tc>
        <w:tc>
          <w:tcPr>
            <w:tcW w:w="3055" w:type="dxa"/>
            <w:noWrap w:val="0"/>
            <w:vAlign w:val="center"/>
          </w:tcPr>
          <w:p w14:paraId="74DF3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w w:val="100"/>
                <w:kern w:val="21"/>
                <w:sz w:val="24"/>
                <w:szCs w:val="24"/>
                <w:vertAlign w:val="baseline"/>
              </w:rPr>
            </w:pPr>
          </w:p>
        </w:tc>
      </w:tr>
    </w:tbl>
    <w:p w14:paraId="4058B5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1、★采用双臂方形托盘架结构设计，托盘有效面积不小于70cm×50cm，配备可升降调节杆件，设备有效升降高度范围不低于75cm-122cm，升降调节顺畅、定位稳固，适配不同手术操作高度需求。</w:t>
      </w:r>
    </w:p>
    <w:p w14:paraId="429E7A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2、设备整体结构简洁规整，主要由升降立杆、医用承载托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盘、升降调节杆、静音移动脚轮等核心部件组成，结构牢固耐用，适配手术室常态化高频使用。</w:t>
      </w:r>
    </w:p>
    <w:p w14:paraId="574E0D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3、★设备所有接触医用环境的构件均采用优质医用级不锈钢材质，具备耐腐蚀、防锈、易清洗、易消毒的特性，完全符合手术室洁净诊疗使用标准。</w:t>
      </w:r>
    </w:p>
    <w:p w14:paraId="10FE57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4、设备用材厚实、结构强度高，整体稳定性优异，各部件用材标准如下：</w:t>
      </w:r>
    </w:p>
    <w:p w14:paraId="75FBF3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（1）升降立柱、底部连接框架采用优质不锈钢圆管一体焊接成型，管材壁厚≥1.0mm，整体结构稳固，长期使用不易变形、晃动；</w:t>
      </w:r>
    </w:p>
    <w:p w14:paraId="3D5087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（2）承载台面及设备各类封板采用不锈钢优质冷轧板材，板材厚度≥1.0mm，承重性能优异，受压不易弯折、变形；</w:t>
      </w:r>
    </w:p>
    <w:p w14:paraId="3512D7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（3）台面配备防护护栏，采用不锈钢圆管一体焊接成型，管材壁厚≥0.8mm，防护高度合理，可有效防止术中器械、医用物品滑落；</w:t>
      </w:r>
    </w:p>
    <w:p w14:paraId="4387DA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w w:val="100"/>
          <w:kern w:val="21"/>
          <w:sz w:val="24"/>
          <w:szCs w:val="24"/>
          <w:lang w:val="en-US" w:eastAsia="zh-CN" w:bidi="ar"/>
        </w:rPr>
        <w:t>（4）配备大直径超静音万向脚轮，自带可靠刹车锁止结构，设备移动顺畅无噪音，制动稳固不滑移，单只脚轮承载能力≥70KG，整机放置稳定、不易倾倒。</w:t>
      </w:r>
    </w:p>
    <w:p w14:paraId="023BD2B9">
      <w:pPr>
        <w:spacing w:line="360" w:lineRule="auto"/>
        <w:ind w:firstLine="480" w:firstLineChars="200"/>
        <w:rPr>
          <w:rFonts w:asciiTheme="minorEastAsia" w:hAnsiTheme="minorEastAsia" w:eastAsiaTheme="minorEastAsia"/>
          <w:bCs/>
          <w:color w:val="auto"/>
          <w:sz w:val="24"/>
          <w:szCs w:val="18"/>
          <w:highlight w:val="none"/>
        </w:rPr>
      </w:pPr>
    </w:p>
    <w:p w14:paraId="52FB6474">
      <w:pPr>
        <w:pStyle w:val="2"/>
        <w:ind w:left="0" w:leftChars="0" w:firstLine="0" w:firstLineChars="0"/>
        <w:rPr>
          <w:rFonts w:hint="default"/>
          <w:lang w:val="en-US"/>
        </w:rPr>
      </w:pPr>
    </w:p>
    <w:p w14:paraId="47DE09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C24F4"/>
    <w:rsid w:val="1D95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afterLines="0" w:line="240" w:lineRule="auto"/>
      <w:ind w:left="420" w:leftChars="200"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 w:cs="Arial"/>
      <w:sz w:val="21"/>
      <w:szCs w:val="24"/>
    </w:rPr>
  </w:style>
  <w:style w:type="paragraph" w:styleId="5">
    <w:name w:val="toc 7"/>
    <w:basedOn w:val="1"/>
    <w:next w:val="1"/>
    <w:semiHidden/>
    <w:qFormat/>
    <w:uiPriority w:val="0"/>
    <w:pPr>
      <w:ind w:left="1260"/>
      <w:jc w:val="left"/>
    </w:pPr>
    <w:rPr>
      <w:rFonts w:ascii="Times New Roman" w:hAnsi="Times New Roman"/>
      <w:szCs w:val="21"/>
    </w:rPr>
  </w:style>
  <w:style w:type="table" w:styleId="8">
    <w:name w:val="Table Grid"/>
    <w:basedOn w:val="7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2265</Words>
  <Characters>2366</Characters>
  <Lines>0</Lines>
  <Paragraphs>0</Paragraphs>
  <TotalTime>0</TotalTime>
  <ScaleCrop>false</ScaleCrop>
  <LinksUpToDate>false</LinksUpToDate>
  <CharactersWithSpaces>2366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2026-09-05T07:18:00Z</dcterms:created>
  <dc:creator>何院长</dc:creator>
  <cp:lastModifiedBy>桐翊</cp:lastModifiedBy>
  <dcterms:modified xsi:type="dcterms:W3CDTF">2026-09-05T08:02:03Z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eyJoZGlkIjoiNTc2YWQ0Yzk3ZDUzODllMzA1NjhhM2NjMDJiODkyOWIiLCJ1c2VySWQiOiI0NjMzNzQxNjcifQ==</vt:lpwstr>
  </property>
  <property fmtid="{D5CDD505-2E9C-101B-9397-08002B2CF9AE}" pid="4" name="ICV">
    <vt:lpwstr>6FC5B668F6C7414D80EC4C6EDEC654E7_12</vt:lpwstr>
  </property>
</Properties>
</file>